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10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06-2/158-16</w:t>
      </w:r>
    </w:p>
    <w:p w:rsidR="00017ACA" w:rsidRPr="00C052BE" w:rsidRDefault="00DC4158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F4464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septembar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</w:t>
      </w:r>
      <w:r w:rsidR="0073689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</w:t>
      </w: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PRIVREDU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RAZVOJ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TRGOVINU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TURIZAM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JULA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</w:t>
      </w:r>
      <w:r w:rsidR="004D7469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B31C8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11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minuta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A223E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Aleksandra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Tomić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Radmilo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Jelena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Mijatović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Bojanić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Manojlović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Tomislav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Ljubenović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Gorica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Gajić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Vojislav</w:t>
      </w:r>
      <w:r w:rsidR="004C5930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Vujić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5D733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Blaža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Knežević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Dragomira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Paunović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Novice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Tončeva</w:t>
      </w:r>
      <w:r w:rsidR="0076407D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Novica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Tončev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Marinković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Kostić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Zdravko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5F765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poziv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Ljubo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Maćić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Ljiljana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Hadžibabić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093DA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Predrag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Makar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E02851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Petković</w:t>
      </w:r>
      <w:r w:rsidR="00E02851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Dejan</w:t>
      </w:r>
      <w:r w:rsidR="00E02851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Stojanović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903D2F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Agencije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096A7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44642" w:rsidRPr="00C052BE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utvrdio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D01765" w:rsidP="00C052BE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1. 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Izvešaja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Agencije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 w:rsid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(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02-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902/16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30.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maja</w:t>
      </w:r>
      <w:r w:rsidR="007C0477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);</w:t>
      </w:r>
    </w:p>
    <w:p w:rsidR="00B031AC" w:rsidRPr="00C052BE" w:rsidRDefault="00B622C4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Konstatovanje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prestanka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mandata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Saveta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konkurencije</w:t>
      </w:r>
      <w:r w:rsidR="00B031AC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017ACA" w:rsidRPr="00C052BE" w:rsidRDefault="00B031AC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3.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Razno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Razmatranje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Izvešaja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radu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Agencije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energetiku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CA22E3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2015. </w:t>
      </w:r>
      <w:r w:rsidR="00D01765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godinu</w:t>
      </w:r>
    </w:p>
    <w:p w:rsidR="00F44642" w:rsidRPr="00F44642" w:rsidRDefault="00F44642" w:rsidP="00F4464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razmotrio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Izvešaj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Agencije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energetiku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F446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podneo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44642" w:rsidRPr="00F44642" w:rsidRDefault="00F4464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052BE" w:rsidRPr="00C052BE" w:rsidRDefault="00017ACA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gencije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Republike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podnosi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Narodnoj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skupštini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najmanje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godišnje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3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maja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svake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osnovu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39. </w:t>
      </w:r>
      <w:r w:rsidR="00D01765">
        <w:rPr>
          <w:rFonts w:ascii="Times New Roman" w:hAnsi="Times New Roman" w:cs="Times New Roman"/>
          <w:sz w:val="24"/>
          <w:szCs w:val="24"/>
        </w:rPr>
        <w:t>Zakona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energetici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Izveštaj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radu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sadrži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podatke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prethodnoj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njenom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poslovanju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stanju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Republike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uvodnim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napomenama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Ljub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Maćić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predsednik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elemenata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propisanih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energetici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sadrži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druga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bitna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preporukama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vropskih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regulatora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otrošnja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 </w:t>
      </w:r>
      <w:r w:rsidR="00D01765">
        <w:rPr>
          <w:rFonts w:ascii="Times New Roman" w:hAnsi="Times New Roman" w:cs="Times New Roman"/>
          <w:sz w:val="24"/>
          <w:szCs w:val="24"/>
        </w:rPr>
        <w:t>godini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3,1%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pokazatelj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oživljavanja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privrednih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aktivnosti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hladnij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zim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potrošnje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otrošnja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takođe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porasla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3%.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osle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uzastopnih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sniženja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 </w:t>
      </w:r>
      <w:r w:rsidR="00D01765">
        <w:rPr>
          <w:rFonts w:ascii="Times New Roman" w:hAnsi="Times New Roman" w:cs="Times New Roman"/>
          <w:sz w:val="24"/>
          <w:szCs w:val="24"/>
        </w:rPr>
        <w:t>mali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ponovo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prihvatil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gorivo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signal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vraćaju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Generalno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sigurnost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naftnim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derivatima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zadovoljavajuća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ocenom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slaže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D01765">
        <w:rPr>
          <w:rFonts w:ascii="Times New Roman" w:hAnsi="Times New Roman" w:cs="Times New Roman"/>
          <w:sz w:val="24"/>
          <w:szCs w:val="24"/>
        </w:rPr>
        <w:t>adna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grupa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Ministarstva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rudarstva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sigurnost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sastaje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svakog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meseca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razmatra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sigurnost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Sigurno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nabdevanj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doprineo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mnogo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bolji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termoelektrana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nakon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prošlogodišnjeg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prouzrokovanog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poplavama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ngažovanje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termo</w:t>
      </w:r>
      <w:r w:rsidR="00D01765">
        <w:rPr>
          <w:rFonts w:ascii="Times New Roman" w:hAnsi="Times New Roman" w:cs="Times New Roman"/>
          <w:sz w:val="24"/>
          <w:szCs w:val="24"/>
        </w:rPr>
        <w:t>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veoma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veoma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dobar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pokazatelj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Stepen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D01765">
        <w:rPr>
          <w:rFonts w:ascii="Times New Roman" w:hAnsi="Times New Roman" w:cs="Times New Roman"/>
          <w:sz w:val="24"/>
          <w:szCs w:val="24"/>
        </w:rPr>
        <w:t>orišćenj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termoelektranama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ugalj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iznosio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70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% </w:t>
      </w:r>
      <w:r w:rsidR="00D01765">
        <w:rPr>
          <w:rFonts w:ascii="Times New Roman" w:hAnsi="Times New Roman" w:cs="Times New Roman"/>
          <w:sz w:val="24"/>
          <w:szCs w:val="24"/>
        </w:rPr>
        <w:t>ukupnog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mogućeg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godišnjeg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</w:t>
      </w:r>
      <w:r w:rsidR="00D01765">
        <w:rPr>
          <w:rFonts w:ascii="Times New Roman" w:hAnsi="Times New Roman" w:cs="Times New Roman"/>
          <w:sz w:val="24"/>
          <w:szCs w:val="24"/>
        </w:rPr>
        <w:t>korišćenj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50%,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uticalo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Sigurnost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zadovoljavajuća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čemu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dobrim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doprinelo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podzemnog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skladišta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Banatski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Dvor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kapacitetom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omaćinstva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2015. </w:t>
      </w:r>
      <w:r w:rsidR="00D01765">
        <w:rPr>
          <w:rFonts w:ascii="Times New Roman" w:hAnsi="Times New Roman" w:cs="Times New Roman"/>
          <w:sz w:val="24"/>
          <w:szCs w:val="24"/>
        </w:rPr>
        <w:t>godin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biraju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prirodnog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ekoliko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prešlo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režim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neregulisanog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promenilo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ukupne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količine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prodata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37%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prodato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slobodnom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atak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mali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regulisanim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052BE" w:rsidRPr="00C052BE" w:rsidRDefault="00C052BE" w:rsidP="00C052BE">
      <w:pPr>
        <w:tabs>
          <w:tab w:val="left" w:pos="1418"/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otrošnja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mala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10%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domaćinstava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gas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ndustrija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toplane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dosta</w:t>
      </w:r>
      <w:r w:rsidR="00BB03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gasa</w:t>
      </w:r>
      <w:r w:rsidR="00BB03ED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85%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B03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prodato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neregulisanim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cenama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donela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Svaki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kupac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besplatno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21 </w:t>
      </w:r>
      <w:r w:rsidR="00D01765">
        <w:rPr>
          <w:rFonts w:ascii="Times New Roman" w:hAnsi="Times New Roman" w:cs="Times New Roman"/>
          <w:sz w:val="24"/>
          <w:szCs w:val="24"/>
        </w:rPr>
        <w:t>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Snabdevač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kompletnu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proceduru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sprovodi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budućeg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kupca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kupno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</w:rPr>
        <w:t>prodate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količine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5,5%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prodato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režim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Tokom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učinjeni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dodatni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koraci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otvaranje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ntenzivnije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pripremi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podzakonskih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skladu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akonom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donet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krajem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decembra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2014.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Međutim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kašnjenja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realizaciji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Jedna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razdvajanje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operatora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operator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EPS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adekvatno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razdvojen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potencijalno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sektoru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2016. </w:t>
      </w:r>
      <w:r w:rsidR="00D01765">
        <w:rPr>
          <w:rFonts w:ascii="Times New Roman" w:hAnsi="Times New Roman" w:cs="Times New Roman"/>
          <w:sz w:val="24"/>
          <w:szCs w:val="24"/>
        </w:rPr>
        <w:t>godini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podnet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program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usklađivanje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nediskriminatornim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ponašanjem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program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usvojil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napredak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konstatovati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D01765">
        <w:rPr>
          <w:rFonts w:ascii="Times New Roman" w:hAnsi="Times New Roman" w:cs="Times New Roman"/>
          <w:sz w:val="24"/>
          <w:szCs w:val="24"/>
        </w:rPr>
        <w:t>estrukturiranje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Srbijagas</w:t>
      </w:r>
      <w:r w:rsidRPr="00C052BE">
        <w:rPr>
          <w:rFonts w:ascii="Times New Roman" w:hAnsi="Times New Roman" w:cs="Times New Roman"/>
          <w:sz w:val="24"/>
          <w:szCs w:val="24"/>
        </w:rPr>
        <w:t>“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sprovodi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planu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date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primedbe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Energetske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zajednice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Osnovane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firme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Transportgas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“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počeli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funkcionišu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Izrazio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dogoditi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otkloniti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nedostatak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Početkom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2016.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počela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berz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D01765">
        <w:rPr>
          <w:rFonts w:ascii="Times New Roman" w:hAnsi="Times New Roman" w:cs="Times New Roman"/>
          <w:sz w:val="24"/>
          <w:szCs w:val="24"/>
        </w:rPr>
        <w:t>avnog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Elektromreža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“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berza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području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Jugoslavije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područja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obuhvata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govor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nergetskoj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zajednici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izuzev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Slovenije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nergetsk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zajednic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proteklih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uz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određene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napretke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pokušava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organiz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regionalno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Srpske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institucije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aktivno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učestvuju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aktivnostima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oceni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koncentracije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kupaca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korisnika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koncentracije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menjao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mogao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povoljniji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ipak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početnim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otvaranja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ipak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zadovoljavajuće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Tehnički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pokazatelji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kvaliteta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bolji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ethodne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smislu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pokazatelja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pouzdanosti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(</w:t>
      </w:r>
      <w:r w:rsidR="00D01765">
        <w:rPr>
          <w:rFonts w:ascii="Times New Roman" w:hAnsi="Times New Roman" w:cs="Times New Roman"/>
          <w:sz w:val="24"/>
          <w:szCs w:val="24"/>
        </w:rPr>
        <w:t>prenosne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zemalja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regionu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lošiji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obrađuju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podaci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kvalitet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rezultate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ipak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posmatrati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oprezom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karakterističan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nizak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gasifikacij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10% </w:t>
      </w:r>
      <w:r w:rsidR="00D01765">
        <w:rPr>
          <w:rFonts w:ascii="Times New Roman" w:hAnsi="Times New Roman" w:cs="Times New Roman"/>
          <w:sz w:val="24"/>
          <w:szCs w:val="24"/>
        </w:rPr>
        <w:t>domaćinstava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koristi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znači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potencijal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dosta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zavisi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narednom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žalbi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korisnika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učesnika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žalb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postupanje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subjekata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sličan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prethodnih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vake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žalbi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žalba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podneta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angažuje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postupanj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interesa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kupaca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potrebno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elementi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akonu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preneti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direktiva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razlog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dosadašnji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2013.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regulisanom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pokrivaju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opravdane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Srbijagas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“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bilansima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JP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„</w:t>
      </w:r>
      <w:r w:rsidR="00D01765">
        <w:rPr>
          <w:rFonts w:ascii="Times New Roman" w:hAnsi="Times New Roman" w:cs="Times New Roman"/>
          <w:sz w:val="24"/>
          <w:szCs w:val="24"/>
        </w:rPr>
        <w:t>Srbijagas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“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istorijskog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nasleđene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razreši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sadašnjem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trenutku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sasvim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drugačije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regulisanja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pokriva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obezbede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dugoročno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stabilan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održiv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predmet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diskusije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između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MMF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Ministarstva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rudarstva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Vlade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aštita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siromašnih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kupaca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ključnih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elementa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bitnih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dovođenj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adekvatnom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kupaca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omogući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teško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menjati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dinamikom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odgovarala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pokazuju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razliku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između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sadašnjeg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</w:t>
      </w:r>
      <w:r w:rsidR="00D01765">
        <w:rPr>
          <w:rFonts w:ascii="Times New Roman" w:hAnsi="Times New Roman" w:cs="Times New Roman"/>
          <w:sz w:val="24"/>
          <w:szCs w:val="24"/>
        </w:rPr>
        <w:t>egulacija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regulisane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Međutim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regulacija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obuhvata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racionalizaciju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vrši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pritisak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smanjuju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karakterističan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Procenat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gubitaka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2014.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14,1%,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poslednja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obuhvata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13,5%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2019.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smanji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12,1%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Neophodno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obezbedi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netehnički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padaju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efikasnije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sarađuju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borbi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protiv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krađe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romene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širem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okruženju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utiču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elemenata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mogu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zanemariti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Narodna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skupština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decembra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Strategiju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promene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Prognozirani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prethodnim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primer</w:t>
      </w:r>
      <w:r w:rsidRPr="00C052BE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planiran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rast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potrošnje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ispod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1%,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projektovan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pokazaće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budućnost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pokrivati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potrebe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produženjem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postojećih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izgradnjom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Izgradnja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termoelektrane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Kostolac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kapaciteta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350 </w:t>
      </w:r>
      <w:r w:rsidR="00D01765">
        <w:rPr>
          <w:rFonts w:ascii="Times New Roman" w:hAnsi="Times New Roman" w:cs="Times New Roman"/>
          <w:sz w:val="24"/>
          <w:szCs w:val="24"/>
        </w:rPr>
        <w:t>megavata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najrealnija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Međutim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</w:t>
      </w:r>
      <w:r w:rsidR="00D01765">
        <w:rPr>
          <w:rFonts w:ascii="Times New Roman" w:hAnsi="Times New Roman" w:cs="Times New Roman"/>
          <w:sz w:val="24"/>
          <w:szCs w:val="24"/>
        </w:rPr>
        <w:t>itna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činjenica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jeste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obaveza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udela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21%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27%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ukupnoj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finalne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dostignut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2020.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znači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3,5 </w:t>
      </w:r>
      <w:r w:rsidR="00D01765">
        <w:rPr>
          <w:rFonts w:ascii="Times New Roman" w:hAnsi="Times New Roman" w:cs="Times New Roman"/>
          <w:sz w:val="24"/>
          <w:szCs w:val="24"/>
        </w:rPr>
        <w:t>hiljad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gigavat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sati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proizvede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Ukupna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finalna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27 </w:t>
      </w:r>
      <w:r w:rsidR="00D01765">
        <w:rPr>
          <w:rFonts w:ascii="Times New Roman" w:hAnsi="Times New Roman" w:cs="Times New Roman"/>
          <w:sz w:val="24"/>
          <w:szCs w:val="24"/>
        </w:rPr>
        <w:t>hiljada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gigavat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sati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znači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udeo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onet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preliminarni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nacionalni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Republike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emisija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sumpornih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azotnih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oksida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planu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2026.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morati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povlači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pogona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stare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neefikasne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objekte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odsumporavanje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određenom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dinamikom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Ovi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objekti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mora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zamenjivati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Sukcesivno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povlačiti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pogona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najstariji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objekti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periodu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obezbedi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adekvatno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pokrivanje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postojećih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svih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članica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Energetske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zajednice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Dugoročno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najbitnije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čeka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planete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borb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protiv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klimatskih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Srbija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konferencije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Parizu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program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verovatno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traži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poštuje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trećinu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proizvodnje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bazira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hidroelektranama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trećine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bazirano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lignitu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Lignit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opterećuje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životnu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emisijama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štetnih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gasova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obaveze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način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održiv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čini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Poljsk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Poljska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90%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lignita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kamenog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sledi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status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okviru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borbe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klimatskih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promena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Energetska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zajednica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pokušava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obaveže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članice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usklađivanje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nivoa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emisija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sr-Latn-CS"/>
        </w:rPr>
        <w:t>C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pravilima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uspostavi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sastanku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Stalne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grupe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održanom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junu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2016.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obaveza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odložena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Međutim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pažljiv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pratiti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teška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budućnosti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pravac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situacijama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Neizvesno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razrešiti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2019.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transport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gasa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Ukrajinu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nastupiti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Nemačka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Rusija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projekte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everni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nadoknaditi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eventualni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južni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osim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pominjanih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plasiranih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promovisanih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dogledno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realizuje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skupog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tranzita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Mađarsku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obro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interkonekciju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alternativu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moguće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bismo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pregovorima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Mađar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postići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Zato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gasovod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Niš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Sofija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dobar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projekat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uspe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obezbedi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bespovratnih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značajnijoj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količini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desetogodišnje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EMS</w:t>
      </w:r>
      <w:r w:rsidRPr="00C052BE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>, „</w:t>
      </w:r>
      <w:r w:rsidR="00D01765">
        <w:rPr>
          <w:rFonts w:ascii="Times New Roman" w:hAnsi="Times New Roman" w:cs="Times New Roman"/>
          <w:sz w:val="24"/>
          <w:szCs w:val="24"/>
        </w:rPr>
        <w:t>Srbijagasu</w:t>
      </w:r>
      <w:r w:rsidRPr="00C052BE">
        <w:rPr>
          <w:rFonts w:ascii="Times New Roman" w:hAnsi="Times New Roman" w:cs="Times New Roman"/>
          <w:sz w:val="24"/>
          <w:szCs w:val="24"/>
        </w:rPr>
        <w:t>“</w:t>
      </w:r>
      <w:r w:rsidR="00BB03ED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BB03ED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distribucijama</w:t>
      </w:r>
      <w:r w:rsidR="00BB03ED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Distribucije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podnele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planove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redovno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podnosi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odobr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čime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tekli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popravi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Razvoj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investiciono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opterećujući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svaku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naročito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energetskih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uklapati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regionalni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evropski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okvir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pažljiv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investiramo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previše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rešenje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uskoro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završava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većinu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akata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potrebnih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vršenje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nadzor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Prošle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izdala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109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tako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ukupan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izdatih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licenci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892,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25 </w:t>
      </w:r>
      <w:r w:rsidR="00D01765">
        <w:rPr>
          <w:rFonts w:ascii="Times New Roman" w:hAnsi="Times New Roman" w:cs="Times New Roman"/>
          <w:sz w:val="24"/>
          <w:szCs w:val="24"/>
        </w:rPr>
        <w:t>delatnosti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2016.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2017.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karakteristično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ističu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izdate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2006.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2007.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Veliki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obnavlja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licence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čak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posao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pooštreni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najvećim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najbolje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opremljenim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završe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blagovremeno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Vrhovno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Upravno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deset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prethodnih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pristigle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54 </w:t>
      </w:r>
      <w:r w:rsidR="00D01765">
        <w:rPr>
          <w:rFonts w:ascii="Times New Roman" w:hAnsi="Times New Roman" w:cs="Times New Roman"/>
          <w:sz w:val="24"/>
          <w:szCs w:val="24"/>
        </w:rPr>
        <w:t>žalbe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odbil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Vrhovni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prihvatio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utrošila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mnogo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planirano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najveći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zaposlene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zarade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troškovi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relativno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zapošljavanja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usvojen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zbog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planiranog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upućena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kritika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visine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zakup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poslovnog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prostora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Izrazio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omogućiti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korišćenje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poslovnog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prostora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državnom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vlasništvu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troškovi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zakupa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10,95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kvadratnom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metru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visoki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052BE" w:rsidRPr="00C052BE" w:rsidRDefault="00C052BE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poslanici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postavili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sugestije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predloge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Postavili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sledeća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roizvodnj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2006.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stagnira</w:t>
      </w:r>
      <w:r w:rsidR="00BB03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B03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D01765">
        <w:rPr>
          <w:rFonts w:ascii="Times New Roman" w:hAnsi="Times New Roman" w:cs="Times New Roman"/>
          <w:sz w:val="24"/>
          <w:szCs w:val="24"/>
        </w:rPr>
        <w:t>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tehnološke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ekološke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društven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socijalne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elektroprivreda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napreduje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stagnira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opada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zveštaj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slik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dostignutim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standardima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unapređivanju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usmeravanju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prirodnog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osnovni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cilj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delovanja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prikaz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konkurentnost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zemalja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prikazan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ekološki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segment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poređenje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ekološkim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državama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</w:rPr>
        <w:t>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poveća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količina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proizvedene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čistih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tehnologija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33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%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75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%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80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%,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narednih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četiri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zatvaraju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rudnika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nerentabilni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hoćemo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imamo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čistu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ekološki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uređenu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Bugarska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četvrtu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atomsku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centralu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Rumunija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sedmu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Mađarska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treću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atomsku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centralu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</w:rPr>
        <w:t>kakvi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ugovori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potpisani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mnogim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kompanijama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dobile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izgradnju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hidroelektrana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izgradnju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alternativn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izvora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investicioni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dogovori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rok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rokovi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rodužav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pojedinim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investitorima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sedam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ispune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investicioni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ugovor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hidro</w:t>
      </w:r>
      <w:r w:rsidR="00D01765">
        <w:rPr>
          <w:rFonts w:ascii="Times New Roman" w:hAnsi="Times New Roman" w:cs="Times New Roman"/>
          <w:sz w:val="24"/>
          <w:szCs w:val="24"/>
        </w:rPr>
        <w:t>elektran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energetske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objekte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;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izdate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2015.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godini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vezane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="00492477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492477" w:rsidRPr="0085426C" w:rsidRDefault="00492477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49247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razmatrala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predloge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Gasproma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izgradnji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Subotic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Nov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Beograd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raspravi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istaknuto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sačinjen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profesionalno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kvalitetno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detaljno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</w:p>
    <w:p w:rsidR="00C052BE" w:rsidRP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visina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2015. </w:t>
      </w:r>
      <w:r w:rsidR="00D01765">
        <w:rPr>
          <w:rFonts w:ascii="Times New Roman" w:hAnsi="Times New Roman" w:cs="Times New Roman"/>
          <w:sz w:val="24"/>
          <w:szCs w:val="24"/>
        </w:rPr>
        <w:t>godini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14,1 % </w:t>
      </w:r>
      <w:r w:rsidR="00D01765">
        <w:rPr>
          <w:rFonts w:ascii="Times New Roman" w:hAnsi="Times New Roman" w:cs="Times New Roman"/>
          <w:sz w:val="24"/>
          <w:szCs w:val="24"/>
        </w:rPr>
        <w:t>izuzetno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insistira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uloži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iznose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300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400 </w:t>
      </w:r>
      <w:r w:rsidR="00D01765">
        <w:rPr>
          <w:rFonts w:ascii="Times New Roman" w:hAnsi="Times New Roman" w:cs="Times New Roman"/>
          <w:sz w:val="24"/>
          <w:szCs w:val="24"/>
        </w:rPr>
        <w:t>miliona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godišnje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izuzetno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cifra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sebno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sadrži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neovlašćeno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iznosi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četvrtinu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cifre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polovina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BB03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B03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oduzimaju</w:t>
      </w:r>
      <w:r w:rsidR="00BB03E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penzionerima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Primećeno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veliko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="00EC56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="00EC56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proizvedene</w:t>
      </w:r>
      <w:r w:rsidR="00EC56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C56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bazi</w:t>
      </w:r>
      <w:r w:rsidR="00446F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uglja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ukupnoj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smatra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prljavom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tehnologijom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izuzetno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="00446F8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zagađenja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ugljen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dioksid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sumporovi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oksid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više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objasni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kakav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položaj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okruženje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ostale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globalno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strategiju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regulisati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tržište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bazi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446F8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vozna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zavisnost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>27,9%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1,5 </w:t>
      </w:r>
      <w:r w:rsidR="00D01765">
        <w:rPr>
          <w:rFonts w:ascii="Times New Roman" w:hAnsi="Times New Roman" w:cs="Times New Roman"/>
          <w:sz w:val="24"/>
          <w:szCs w:val="24"/>
        </w:rPr>
        <w:t>milijardi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jako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visoka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poređ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pojedinim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resursi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skromni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siromašniji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primedba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dovoljno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osvetljena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dimenzija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ekološki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nepovoljn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struktur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proizvodnje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plastičan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način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oslikava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detalje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zadatak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izvrši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smislu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njegovog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efikasnosti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snazi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tehničkim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ekološkim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karakteristikama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približio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evropskim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zemljama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Stavljena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primedba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upoređivanje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ključne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važnosti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opisano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prvom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opisana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konkurentnost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našeg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okruženju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važno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buduć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privatizacij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organizaciji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trebalo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postoji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dominantan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ektor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unapređenje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usmeravanje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iznosu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zakupa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poslovnog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prostora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250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radniku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mesečno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 </w:t>
      </w:r>
      <w:r w:rsidR="00D01765">
        <w:rPr>
          <w:rFonts w:ascii="Times New Roman" w:hAnsi="Times New Roman" w:cs="Times New Roman"/>
          <w:sz w:val="24"/>
          <w:szCs w:val="24"/>
        </w:rPr>
        <w:t>kvadrata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iznajmljenog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prostora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previše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novac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kontroliše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pravi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Umesto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prijema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predloženo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angažuje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kvalitetne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radnike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višak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energetskom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sektoru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povećanja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broja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zaposlenih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Savet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smatra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situaciju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donese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veću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efikasnost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zapošljavati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ljude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zakon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sprečava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primanje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radnika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ugovor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šest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meseci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obnavlja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</w:rPr>
        <w:tab/>
      </w: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sednici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finansije</w:t>
      </w:r>
      <w:r w:rsidRPr="00C052BE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republički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raspravlja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finansijskom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dbor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privredu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regionalni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razvoj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trgovinu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turizam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nadležan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istematizacij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nadležan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administrativno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budžetska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mandatn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imunitetska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Istaknuto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pročitati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stekla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</w:t>
      </w:r>
      <w:r w:rsidR="00D01765">
        <w:rPr>
          <w:rFonts w:ascii="Times New Roman" w:hAnsi="Times New Roman" w:cs="Times New Roman"/>
          <w:sz w:val="24"/>
          <w:szCs w:val="24"/>
        </w:rPr>
        <w:t>pun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slik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funkcionisanja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D01765">
        <w:rPr>
          <w:rFonts w:ascii="Times New Roman" w:hAnsi="Times New Roman" w:cs="Times New Roman"/>
          <w:sz w:val="24"/>
          <w:szCs w:val="24"/>
        </w:rPr>
        <w:t>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elementi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međunarodno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prihvaćenoj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tačno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utvrđenoj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formi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pokazuje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stručni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ajveći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problem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zadrž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stekli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iskustvo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čiju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edukaciju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dosta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že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aposleni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javnom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sektoru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podležu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odredbama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borb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protiv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korupcije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sukob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interesa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prelaze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institucije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instituciju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funkcioneri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postavljen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izabrana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podležu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kadrova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Zbog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važno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odgovorno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raspravlja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zapo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šljavanju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odlaze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Kada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reč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temama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oblasti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prošlom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sazivu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skupštine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obrazovan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Parlamentarni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forum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energetsku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politiku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predsednici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životne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poljoprivredu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šumarstvo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vodoprivredu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finansije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rešublički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budžet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kontrolu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trošenja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sredstava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poslanici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uglavnom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D01765">
        <w:rPr>
          <w:rFonts w:ascii="Times New Roman" w:hAnsi="Times New Roman" w:cs="Times New Roman"/>
          <w:sz w:val="24"/>
          <w:szCs w:val="24"/>
        </w:rPr>
        <w:t>edna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debata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posvećena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trategiji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Republike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2025.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projekcijama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razvoja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2030.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</w:t>
      </w:r>
      <w:r w:rsidR="00D01765">
        <w:rPr>
          <w:rFonts w:ascii="Times New Roman" w:hAnsi="Times New Roman" w:cs="Times New Roman"/>
          <w:sz w:val="24"/>
          <w:szCs w:val="24"/>
        </w:rPr>
        <w:t>orum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usvojio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primedbe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relevantnih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subjekata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univerziteta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stručnih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udruženja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nevladinog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predstavnika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ministarstava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D01765">
        <w:rPr>
          <w:rFonts w:ascii="Times New Roman" w:hAnsi="Times New Roman" w:cs="Times New Roman"/>
          <w:sz w:val="24"/>
          <w:szCs w:val="24"/>
        </w:rPr>
        <w:t>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značajno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smanjeni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organizovanom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akcijom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EPS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kontrolom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inspekcijama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medijima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posebno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interesantna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Zaključak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jednog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sastanka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kokus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predstavni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cima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Dženeral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elektrika</w:t>
      </w:r>
      <w:r w:rsidRPr="00C052BE">
        <w:rPr>
          <w:rFonts w:ascii="Times New Roman" w:hAnsi="Times New Roman" w:cs="Times New Roman"/>
          <w:sz w:val="24"/>
          <w:szCs w:val="24"/>
        </w:rPr>
        <w:t>“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EC56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EC56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C56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rudnici</w:t>
      </w:r>
      <w:r w:rsidR="00F660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F660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="00EC5683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ugasili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odmah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ispunili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ekološki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standardi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Ekološke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standarde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uvoditi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postepeno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korak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realizacijom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odsumporavanj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termoelektranama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Kolubar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Nikola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Tesla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otvara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faze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uvodi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tzv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zeleno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rudarstvo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težak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dug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obzirom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ekonomiju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svi</w:t>
      </w:r>
      <w:r w:rsidR="00F660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EC568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slože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isteku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mandata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sadašnjeg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učestvovati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taj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način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uticati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njen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Istaknuto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zemlja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čistih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tehnologija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ozbiljan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izvora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potrebna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sredstva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budžet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garancije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realizaciju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vrste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projekata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država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podrži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ovaj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proces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tek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rekonstruiše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finansije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finansijskih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potrebni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značajni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stručni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kapacitet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neophodno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zakonski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uredi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oblast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inženjerstv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objedinil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mestu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omogućio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pun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doprinos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stručnih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Default="00C052BE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privrede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podsticati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zapošljavanja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račun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životne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štetnih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uticaja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životnu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sredinu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pogledu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slediti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primer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podstiče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otvaranje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zelenih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radnih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smislu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dovoljno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opisan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iako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regulativom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sledećem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prostora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posveti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stanju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Imajući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vidu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nadzor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operatorima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koliko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nikakvih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navesti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Sam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nadzor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podrazumeva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nema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podataka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nadzora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trebalo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sastavni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zveštaja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delu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B765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7B765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1003A6" w:rsidRPr="005713F2" w:rsidRDefault="001003A6" w:rsidP="00C052B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mišljenje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diskusije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služe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približ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usaglas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stavov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</w:rPr>
        <w:t>dones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najbolje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odluke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713F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vrati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doradi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iznetim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primedbama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naročito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detaljno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obradi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deo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doprinos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unapređenj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unapređenj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713F2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funkcionisanja</w:t>
      </w:r>
      <w:r w:rsidR="005713F2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="005713F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052BE" w:rsidRPr="00C052BE" w:rsidRDefault="00C052BE" w:rsidP="003A366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2BE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Povodim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postavljenih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pitanja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iznetih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primedbi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B765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sugestija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Ljubo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Maćić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objasnio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skladu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zakonom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ograničene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obuhvataju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vođenje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politike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Vlade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Narodne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kupštine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usvajanje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Strategije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snovna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funkcionisanje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reguliše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njihovog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obezbeđuje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ravnoprav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učesnike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</w:t>
      </w:r>
      <w:r w:rsidR="00D01765">
        <w:rPr>
          <w:rFonts w:ascii="Times New Roman" w:hAnsi="Times New Roman" w:cs="Times New Roman"/>
          <w:sz w:val="24"/>
          <w:szCs w:val="24"/>
        </w:rPr>
        <w:t>orpus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potpunosti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uključuje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megavata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</w:t>
      </w:r>
      <w:r w:rsidR="00D01765">
        <w:rPr>
          <w:rFonts w:ascii="Times New Roman" w:hAnsi="Times New Roman" w:cs="Times New Roman"/>
          <w:sz w:val="24"/>
          <w:szCs w:val="24"/>
        </w:rPr>
        <w:t>arancija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porekla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događalo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Broj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licenciranih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subjekata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oblasti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obnovljivih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izvora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uskoro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izdaje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skoro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10 </w:t>
      </w:r>
      <w:r w:rsidR="00D01765">
        <w:rPr>
          <w:rFonts w:ascii="Times New Roman" w:hAnsi="Times New Roman" w:cs="Times New Roman"/>
          <w:sz w:val="24"/>
          <w:szCs w:val="24"/>
        </w:rPr>
        <w:t>megavata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najveći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pojedinačni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objekat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vrste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projekti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pripremaju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raste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narednom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periodu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2020.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detaljno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obrađivati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podatke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oblasti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licenciranja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trend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gubici</w:t>
      </w:r>
      <w:r w:rsidR="000724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padaju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tražila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dostave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dugoročni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sadrži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preduzimati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prihvatljiv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razumnom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roku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sprovesti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uradili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traži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aktuelizuje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detaljnije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prilagodi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sadašnjim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dobro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važnih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navedena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nabavka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merne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opreme</w:t>
      </w:r>
      <w:r w:rsidR="00072439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ide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sporo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važan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segment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komponenta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utiče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smanjenje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="00072439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pored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</w:t>
      </w:r>
      <w:r w:rsidR="00D01765">
        <w:rPr>
          <w:rFonts w:ascii="Times New Roman" w:hAnsi="Times New Roman" w:cs="Times New Roman"/>
          <w:sz w:val="24"/>
          <w:szCs w:val="24"/>
        </w:rPr>
        <w:t>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uraditi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segmentu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krađe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Gubici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</w:t>
      </w:r>
      <w:r w:rsidR="00072439">
        <w:rPr>
          <w:rFonts w:ascii="Times New Roman" w:hAnsi="Times New Roman" w:cs="Times New Roman"/>
          <w:sz w:val="24"/>
          <w:szCs w:val="24"/>
        </w:rPr>
        <w:t xml:space="preserve"> 1990.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bili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nivou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="0007243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8%,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zavise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strukture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50%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="000724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724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naponu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lektrična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niskonapon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ske</w:t>
      </w:r>
      <w:r w:rsidR="00182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mreže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prolazi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transformatore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vodove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ostale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takvim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mnogo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182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većeg</w:t>
      </w:r>
      <w:r w:rsidR="00182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opterećenja</w:t>
      </w:r>
      <w:r w:rsidR="00182D4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domaćinstva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30%. </w:t>
      </w:r>
      <w:r w:rsidRPr="00C052BE">
        <w:rPr>
          <w:rFonts w:ascii="Times New Roman" w:hAnsi="Times New Roman" w:cs="Times New Roman"/>
          <w:sz w:val="24"/>
          <w:szCs w:val="24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Ipak</w:t>
      </w:r>
      <w:r w:rsidR="002B21E6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ovako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gubitaka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smanjivati</w:t>
      </w:r>
      <w:r w:rsidR="00182D4A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Zajedno</w:t>
      </w:r>
      <w:r w:rsidR="002B21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2B21E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="002B21E6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="00182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82D4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moraju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angažovati</w:t>
      </w:r>
      <w:r w:rsidR="00182D4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drugi</w:t>
      </w:r>
      <w:r w:rsidR="002B21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organi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2B21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izriču</w:t>
      </w:r>
      <w:r w:rsidR="00182D4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kazne</w:t>
      </w:r>
      <w:r w:rsidR="00182D4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182D4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krađu</w:t>
      </w:r>
      <w:r w:rsidR="00DD11B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struje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BC4AC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2B21E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krivičn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C4AC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2B21E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2B21E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F332E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preduzeć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32E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F332E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odobrava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predviđenog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planom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dala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saglasnost</w:t>
      </w:r>
      <w:r w:rsidR="00F332EF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tekuć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uračunato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13,5% </w:t>
      </w:r>
      <w:r w:rsidR="00D01765">
        <w:rPr>
          <w:rFonts w:ascii="Times New Roman" w:hAnsi="Times New Roman" w:cs="Times New Roman"/>
          <w:sz w:val="24"/>
          <w:szCs w:val="24"/>
        </w:rPr>
        <w:t>gubitaka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ostvare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bonus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suprotnom</w:t>
      </w:r>
      <w:r w:rsidR="00F332EF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smanjiće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profit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raspolaganju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sredstava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taj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gubitak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osetiti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svojim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računima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malo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manj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D01765">
        <w:rPr>
          <w:rFonts w:ascii="Times New Roman" w:hAnsi="Times New Roman" w:cs="Times New Roman"/>
          <w:sz w:val="24"/>
          <w:szCs w:val="24"/>
        </w:rPr>
        <w:t>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14,1%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13,5%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jednu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procenat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učešća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naponu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postojećem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novou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BE0E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že</w:t>
      </w:r>
      <w:r w:rsidR="00D01765">
        <w:rPr>
          <w:rFonts w:ascii="Times New Roman" w:hAnsi="Times New Roman" w:cs="Times New Roman"/>
          <w:sz w:val="24"/>
          <w:szCs w:val="24"/>
        </w:rPr>
        <w:t>mo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oček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gubici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padnu</w:t>
      </w:r>
      <w:r w:rsidR="00BE0EB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ispod</w:t>
      </w:r>
      <w:r w:rsidR="00BE0EBA">
        <w:rPr>
          <w:rFonts w:ascii="Times New Roman" w:hAnsi="Times New Roman" w:cs="Times New Roman"/>
          <w:sz w:val="24"/>
          <w:szCs w:val="24"/>
        </w:rPr>
        <w:t xml:space="preserve"> 10%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udela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proizvodnji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politike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oviru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svojih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mogućnosti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smerove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energetskog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sektora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celini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domenu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pošto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akonom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2011.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određena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regulacije</w:t>
      </w:r>
      <w:r w:rsidR="00C72256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Elektroprivred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dostavlja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bilanse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proizvodnje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C72256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termoelektranama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hidroelektranama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predmet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loga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="00C7225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regionu</w:t>
      </w:r>
      <w:r w:rsidR="001C1021">
        <w:rPr>
          <w:rFonts w:ascii="Times New Roman" w:hAnsi="Times New Roman" w:cs="Times New Roman"/>
          <w:sz w:val="24"/>
          <w:szCs w:val="24"/>
        </w:rPr>
        <w:t xml:space="preserve">,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prenosi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slobodne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trgovine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nabave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kod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koga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povoljnije</w:t>
      </w:r>
      <w:r w:rsidR="001C102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čime</w:t>
      </w:r>
      <w:r w:rsidR="001C102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1C102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stvara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pritisak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troškove</w:t>
      </w:r>
      <w:r w:rsidR="001C1021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voditi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računa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događa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već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oliki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troškovi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odsumporavanje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uređaje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odsumporavanje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još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sigurno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ekonomski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opravdano</w:t>
      </w:r>
      <w:r w:rsidR="001C1021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1C1021">
        <w:rPr>
          <w:rFonts w:ascii="Times New Roman" w:hAnsi="Times New Roman" w:cs="Times New Roman"/>
          <w:sz w:val="24"/>
          <w:szCs w:val="24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EPS</w:t>
      </w:r>
      <w:r w:rsidR="001C102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činiti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riziku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plasira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vidiku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primer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trošak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emisije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CO</w:t>
      </w:r>
      <w:r w:rsidRPr="00AA727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30 </w:t>
      </w:r>
      <w:r w:rsidR="00D01765">
        <w:rPr>
          <w:rFonts w:ascii="Times New Roman" w:hAnsi="Times New Roman" w:cs="Times New Roman"/>
          <w:sz w:val="24"/>
          <w:szCs w:val="24"/>
        </w:rPr>
        <w:t>evra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toni</w:t>
      </w:r>
      <w:r w:rsidR="00AA7278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AA72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šta</w:t>
      </w:r>
      <w:r w:rsidR="00AA72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AA72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zalažu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Francuska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Britanija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poskupeće</w:t>
      </w:r>
      <w:r w:rsidR="00AA72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centa</w:t>
      </w:r>
      <w:r w:rsidR="00AA727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kilovat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proizveden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kolubarskog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kostolačkog</w:t>
      </w:r>
      <w:r w:rsidR="00AA727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lignita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toliko</w:t>
      </w:r>
      <w:r w:rsidR="00AA727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proizvodnja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plasman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naših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Ako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sada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pravimo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elektranu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narednih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50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mora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predvidi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kakvom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okruženju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7579D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kakvom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raditi</w:t>
      </w:r>
      <w:r w:rsidR="007579D3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D01765">
        <w:rPr>
          <w:rFonts w:ascii="Times New Roman" w:hAnsi="Times New Roman" w:cs="Times New Roman"/>
          <w:sz w:val="24"/>
          <w:szCs w:val="24"/>
        </w:rPr>
        <w:t>ora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ukalkulisati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budući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troškovi</w:t>
      </w:r>
      <w:r w:rsidR="007579D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Tu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odgovor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izgradnje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nuklearne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elektrane</w:t>
      </w:r>
      <w:r w:rsidR="00D50F8A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Velik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Britanij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prihvatila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električnu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energiju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nuklearn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85426C">
        <w:rPr>
          <w:rFonts w:ascii="Times New Roman" w:hAnsi="Times New Roman" w:cs="Times New Roman"/>
          <w:sz w:val="24"/>
          <w:szCs w:val="24"/>
        </w:rPr>
        <w:t xml:space="preserve"> „</w:t>
      </w:r>
      <w:r w:rsidR="0085426C">
        <w:rPr>
          <w:rFonts w:ascii="Times New Roman" w:hAnsi="Times New Roman" w:cs="Times New Roman"/>
          <w:sz w:val="24"/>
          <w:szCs w:val="24"/>
          <w:lang w:val="uz-Cyrl-UZ"/>
        </w:rPr>
        <w:t>Hinkley</w:t>
      </w:r>
      <w:r w:rsidR="0085426C">
        <w:rPr>
          <w:rFonts w:ascii="Times New Roman" w:hAnsi="Times New Roman" w:cs="Times New Roman"/>
          <w:sz w:val="24"/>
          <w:szCs w:val="24"/>
        </w:rPr>
        <w:t xml:space="preserve"> point</w:t>
      </w:r>
      <w:r w:rsidR="00D50F8A">
        <w:rPr>
          <w:rFonts w:ascii="Times New Roman" w:hAnsi="Times New Roman" w:cs="Times New Roman"/>
          <w:sz w:val="24"/>
          <w:szCs w:val="24"/>
        </w:rPr>
        <w:t>“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="00D50F8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dva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bloka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blizu</w:t>
      </w:r>
      <w:r w:rsidR="00D50F8A">
        <w:rPr>
          <w:rFonts w:ascii="Times New Roman" w:hAnsi="Times New Roman" w:cs="Times New Roman"/>
          <w:sz w:val="24"/>
          <w:szCs w:val="24"/>
        </w:rPr>
        <w:t xml:space="preserve"> 3000 </w:t>
      </w:r>
      <w:r w:rsidR="00D01765">
        <w:rPr>
          <w:rFonts w:ascii="Times New Roman" w:hAnsi="Times New Roman" w:cs="Times New Roman"/>
          <w:sz w:val="24"/>
          <w:szCs w:val="24"/>
        </w:rPr>
        <w:t>megavata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narednih</w:t>
      </w:r>
      <w:r w:rsidR="00D50F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35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plaća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</w:t>
      </w:r>
      <w:r w:rsidR="00D50F8A" w:rsidRPr="00C052BE">
        <w:rPr>
          <w:rFonts w:ascii="Times New Roman" w:hAnsi="Times New Roman" w:cs="Times New Roman"/>
          <w:sz w:val="24"/>
          <w:szCs w:val="24"/>
        </w:rPr>
        <w:t xml:space="preserve"> 15 </w:t>
      </w:r>
      <w:r w:rsidR="00D01765">
        <w:rPr>
          <w:rFonts w:ascii="Times New Roman" w:hAnsi="Times New Roman" w:cs="Times New Roman"/>
          <w:sz w:val="24"/>
          <w:szCs w:val="24"/>
        </w:rPr>
        <w:t>evrocenti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kilovat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satu</w:t>
      </w:r>
      <w:r w:rsidR="0043464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43464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investicije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toliko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opstane</w:t>
      </w:r>
      <w:r w:rsidR="0043464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="00434643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navodno</w:t>
      </w:r>
      <w:r w:rsidR="00434643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pomoć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države</w:t>
      </w:r>
      <w:r w:rsidR="0043464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43464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Austrija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tužila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lastRenderedPageBreak/>
        <w:t>Evropsku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komisiju</w:t>
      </w:r>
      <w:r w:rsidR="0043464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što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dala</w:t>
      </w:r>
      <w:r w:rsidR="0043464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saglasnost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drugačije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rešavati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zbog</w:t>
      </w:r>
      <w:r w:rsidR="0043464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Bregzita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Nećemo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moći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potpunosti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8542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85426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pridržavamo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</w:t>
      </w:r>
      <w:r w:rsidR="00D01765">
        <w:rPr>
          <w:rFonts w:ascii="Times New Roman" w:hAnsi="Times New Roman" w:cs="Times New Roman"/>
          <w:sz w:val="24"/>
          <w:szCs w:val="24"/>
        </w:rPr>
        <w:t>rincip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delatnost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obnovljivi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izvori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postanu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komercijalno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sposobni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izađu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tržište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dok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bude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potrebno</w:t>
      </w:r>
      <w:r w:rsidR="00C6579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davati</w:t>
      </w:r>
      <w:r w:rsidR="00C65798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podsticaj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takvu</w:t>
      </w:r>
      <w:r w:rsidR="00C65798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="000F37A0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Evropi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svetu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Postavlja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državna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pomoć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="000F37A0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pa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menjaju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podsticaje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</w:t>
      </w:r>
      <w:r w:rsidR="00D01765">
        <w:rPr>
          <w:rFonts w:ascii="Times New Roman" w:hAnsi="Times New Roman" w:cs="Times New Roman"/>
          <w:sz w:val="24"/>
          <w:szCs w:val="24"/>
        </w:rPr>
        <w:t>oraćemo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menjamo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budućnost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Srbija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odreći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korišćenja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mora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vrlo</w:t>
      </w:r>
      <w:r w:rsidR="00DA47EF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pažljivo</w:t>
      </w:r>
      <w:r w:rsidR="00DA47EF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A47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prati</w:t>
      </w:r>
      <w:r w:rsidR="00DA47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promene</w:t>
      </w:r>
      <w:r w:rsidR="00DA47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A47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0F37A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sledi</w:t>
      </w:r>
      <w:r w:rsidR="000F37A0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primer</w:t>
      </w:r>
      <w:r w:rsidR="00DA47E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ske</w:t>
      </w:r>
      <w:r w:rsidR="00DA47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DA47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žestoko</w:t>
      </w:r>
      <w:r w:rsidR="00DA47E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bori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sebe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01765">
        <w:rPr>
          <w:rFonts w:ascii="Times New Roman" w:hAnsi="Times New Roman" w:cs="Times New Roman"/>
          <w:sz w:val="24"/>
          <w:szCs w:val="24"/>
        </w:rPr>
        <w:t>nergetsk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zavisnost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iznad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 40%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="007B1F79">
        <w:rPr>
          <w:rFonts w:ascii="Times New Roman" w:hAnsi="Times New Roman" w:cs="Times New Roman"/>
          <w:sz w:val="24"/>
          <w:szCs w:val="24"/>
        </w:rPr>
        <w:t xml:space="preserve"> „</w:t>
      </w:r>
      <w:r w:rsidR="00D01765">
        <w:rPr>
          <w:rFonts w:ascii="Times New Roman" w:hAnsi="Times New Roman" w:cs="Times New Roman"/>
          <w:sz w:val="24"/>
          <w:szCs w:val="24"/>
        </w:rPr>
        <w:t>Gasprom</w:t>
      </w:r>
      <w:r w:rsidR="007B1F79">
        <w:rPr>
          <w:rFonts w:ascii="Times New Roman" w:hAnsi="Times New Roman" w:cs="Times New Roman"/>
          <w:sz w:val="24"/>
          <w:szCs w:val="24"/>
        </w:rPr>
        <w:t>“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kupio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NIS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većao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</w:t>
      </w:r>
      <w:r w:rsidR="00D01765">
        <w:rPr>
          <w:rFonts w:ascii="Times New Roman" w:hAnsi="Times New Roman" w:cs="Times New Roman"/>
          <w:sz w:val="24"/>
          <w:szCs w:val="24"/>
        </w:rPr>
        <w:t>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B1F79">
        <w:rPr>
          <w:rFonts w:ascii="Times New Roman" w:hAnsi="Times New Roman" w:cs="Times New Roman"/>
          <w:sz w:val="24"/>
          <w:szCs w:val="24"/>
        </w:rPr>
        <w:t>24%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Obnovljivi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pomoći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smanjuje</w:t>
      </w:r>
      <w:r w:rsidR="007B1F79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tako</w:t>
      </w:r>
      <w:r w:rsidR="007B1F7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brzo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srpski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Nemačkoj</w:t>
      </w:r>
      <w:r w:rsidR="007B1F79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pažljivo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odmerava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troškove</w:t>
      </w:r>
      <w:r w:rsidR="007B1F79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anas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Poljskoj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14 </w:t>
      </w:r>
      <w:r w:rsidR="00D01765">
        <w:rPr>
          <w:rFonts w:ascii="Times New Roman" w:hAnsi="Times New Roman" w:cs="Times New Roman"/>
          <w:sz w:val="24"/>
          <w:szCs w:val="24"/>
        </w:rPr>
        <w:t>projekata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izgradnju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nov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ugalj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zamen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postojeć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radi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povećanj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jeftinije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električne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F316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Hrvatskoj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struja</w:t>
      </w:r>
      <w:r w:rsidR="0066167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dva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puta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Ako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smo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spremni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platimo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onda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možemo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bez</w:t>
      </w:r>
      <w:r w:rsidR="0066167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uglja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Kada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zaštita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životne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sredine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nadležnost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toj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oblasti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ali</w:t>
      </w:r>
      <w:r w:rsidR="00822509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obaveza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rigorozno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strane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A06E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zadužen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tržišta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njegovu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regulaciju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promenama</w:t>
      </w:r>
      <w:r w:rsidR="00A06E0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uslova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mreži</w:t>
      </w:r>
      <w:r w:rsidR="00A06E0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korišćenju</w:t>
      </w:r>
      <w:r w:rsidR="00A06E05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mreža</w:t>
      </w:r>
      <w:r w:rsidR="00A06E05">
        <w:rPr>
          <w:rFonts w:ascii="Times New Roman" w:hAnsi="Times New Roman" w:cs="Times New Roman"/>
          <w:sz w:val="24"/>
          <w:szCs w:val="24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pravila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sistemima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C2463" w:rsidRPr="005C2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uvođenjem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</w:t>
      </w:r>
      <w:r w:rsidR="00D01765">
        <w:rPr>
          <w:rFonts w:ascii="Times New Roman" w:hAnsi="Times New Roman" w:cs="Times New Roman"/>
          <w:sz w:val="24"/>
          <w:szCs w:val="24"/>
        </w:rPr>
        <w:t>ednostav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nog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mehaniz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promene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snabdevača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omogućavanje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kupcima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dođu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podataka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svojoj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potrošnji</w:t>
      </w:r>
      <w:r w:rsidR="005C2463">
        <w:rPr>
          <w:rFonts w:ascii="Times New Roman" w:hAnsi="Times New Roman" w:cs="Times New Roman"/>
          <w:sz w:val="24"/>
          <w:szCs w:val="24"/>
        </w:rPr>
        <w:t xml:space="preserve">,  </w:t>
      </w:r>
      <w:r w:rsidR="00D01765">
        <w:rPr>
          <w:rFonts w:ascii="Times New Roman" w:hAnsi="Times New Roman" w:cs="Times New Roman"/>
          <w:sz w:val="24"/>
          <w:szCs w:val="24"/>
        </w:rPr>
        <w:t>regulacij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om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kroz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tarifne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sisteme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drugim</w:t>
      </w:r>
      <w:r w:rsidR="00F316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aktivnostima</w:t>
      </w:r>
      <w:r w:rsidR="00F316B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kojima</w:t>
      </w:r>
      <w:r w:rsidR="00F316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316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tržište</w:t>
      </w:r>
      <w:r w:rsidR="00F316B9" w:rsidRPr="00F316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postepeno</w:t>
      </w:r>
      <w:r w:rsidR="00F316B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razvija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Ž</w:t>
      </w:r>
      <w:r w:rsidR="00D01765">
        <w:rPr>
          <w:rFonts w:ascii="Times New Roman" w:hAnsi="Times New Roman" w:cs="Times New Roman"/>
          <w:sz w:val="24"/>
          <w:szCs w:val="24"/>
        </w:rPr>
        <w:t>albe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odnose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priključke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nego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pristupa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sistemima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tiče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organizacije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rada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pravnom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5C246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tehničkom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ekonomskom</w:t>
      </w:r>
      <w:r w:rsidR="005C246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segmentu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postojeća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šema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zadržana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sledećih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nekoliko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godina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jer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promena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zahteva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više</w:t>
      </w:r>
      <w:r w:rsidR="00B250A3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ljudi</w:t>
      </w:r>
      <w:r w:rsidR="003A366F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nema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mogućnost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utiče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01765">
        <w:rPr>
          <w:rFonts w:ascii="Times New Roman" w:hAnsi="Times New Roman" w:cs="Times New Roman"/>
          <w:sz w:val="24"/>
          <w:szCs w:val="24"/>
        </w:rPr>
        <w:t>govor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izvore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Ministarstvo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rudarstva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energetike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ponekad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traži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savetodavne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ekspertske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konsultantske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usluge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oko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rešenja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sadržanih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250A3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uredbama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pomaže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bez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naknade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reguliše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priključenja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trudi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malim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proizvođači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olakša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priključenje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distributivnu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mrežu</w:t>
      </w:r>
      <w:r w:rsidR="00597F7A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Uredb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isporuke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597F7A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Vlada</w:t>
      </w:r>
      <w:r w:rsidR="004924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4924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popraviti</w:t>
      </w:r>
      <w:r w:rsidR="004924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uz</w:t>
      </w:r>
      <w:r w:rsidR="004924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pomoć</w:t>
      </w:r>
      <w:r w:rsidR="0049247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 w:rsidR="00492477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investitor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interesa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mogućnosti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napravi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elektranu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gas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ukoliko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uverenje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moći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dovoljno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što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uložio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će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uraditi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rizik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svoju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dobrobit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proteklim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godinama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="00B62A6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cena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išla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</w:t>
      </w:r>
      <w:r w:rsidRPr="00C052BE">
        <w:rPr>
          <w:rFonts w:ascii="Times New Roman" w:hAnsi="Times New Roman" w:cs="Times New Roman"/>
          <w:sz w:val="24"/>
          <w:szCs w:val="24"/>
        </w:rPr>
        <w:t xml:space="preserve"> 500 </w:t>
      </w:r>
      <w:r w:rsidR="00D01765">
        <w:rPr>
          <w:rFonts w:ascii="Times New Roman" w:hAnsi="Times New Roman" w:cs="Times New Roman"/>
          <w:sz w:val="24"/>
          <w:szCs w:val="24"/>
        </w:rPr>
        <w:t>dolara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hiljadu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kubika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Srbiju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130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dolara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Dok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isplatiti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jer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trebalo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kilovat</w:t>
      </w:r>
      <w:r w:rsidR="003A366F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sat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plaćati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osam</w:t>
      </w:r>
      <w:r w:rsidR="003A366F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centi</w:t>
      </w:r>
      <w:r w:rsidR="003A366F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Elektroprivreda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prodaje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električnu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energiju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ceni</w:t>
      </w:r>
      <w:r w:rsidR="00B62A69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3A366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tri</w:t>
      </w:r>
      <w:r w:rsidR="00B62A69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centa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B62A6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kilovat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veleprodajnom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Sada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sticajem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okolnosti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zajedno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padom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pala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B62A6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evropskim</w:t>
      </w:r>
      <w:r w:rsidR="00B62A69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berzama</w:t>
      </w:r>
      <w:r w:rsidR="00B62A69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prihod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dolazio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elektrani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gas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pa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D01765">
        <w:rPr>
          <w:rFonts w:ascii="Times New Roman" w:hAnsi="Times New Roman" w:cs="Times New Roman"/>
          <w:sz w:val="24"/>
          <w:szCs w:val="24"/>
        </w:rPr>
        <w:t>pet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vratiti</w:t>
      </w:r>
      <w:r w:rsidRPr="00C052BE">
        <w:rPr>
          <w:rFonts w:ascii="Times New Roman" w:hAnsi="Times New Roman" w:cs="Times New Roman"/>
          <w:sz w:val="24"/>
          <w:szCs w:val="24"/>
        </w:rPr>
        <w:t>.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D01765">
        <w:rPr>
          <w:rFonts w:ascii="Times New Roman" w:hAnsi="Times New Roman" w:cs="Times New Roman"/>
          <w:sz w:val="24"/>
          <w:szCs w:val="24"/>
        </w:rPr>
        <w:t>obre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lokacije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mogu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kogeneraciju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odnosno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dovoljan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platežno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sposobnih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potrošač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toplote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visokom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broju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time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povećati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prihode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drugog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proizvoda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moglo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DA559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DA559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radi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ovaj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način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kao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Engleskoj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gde</w:t>
      </w:r>
      <w:r w:rsidR="00DA5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država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otkupljuje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energiju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fiksnoj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vezanoj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nabavnu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cenu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već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povlašćen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položaj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tržištu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mnogi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doveli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pitanje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najviše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kupci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Srbiji</w:t>
      </w:r>
      <w:r w:rsidRPr="00C052BE">
        <w:rPr>
          <w:rFonts w:ascii="Times New Roman" w:hAnsi="Times New Roman" w:cs="Times New Roman"/>
          <w:sz w:val="24"/>
          <w:szCs w:val="24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kogeneraciju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dozvoljeno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ona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deo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uredbi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podsticaje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ali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elektrana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gas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treba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visok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stepen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korisnosti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kvalifikoval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fid</w:t>
      </w:r>
      <w:r w:rsidR="001D4EEB">
        <w:rPr>
          <w:rFonts w:ascii="Times New Roman" w:hAnsi="Times New Roman" w:cs="Times New Roman"/>
          <w:sz w:val="24"/>
          <w:szCs w:val="24"/>
        </w:rPr>
        <w:t>-</w:t>
      </w:r>
      <w:r w:rsidR="00D01765">
        <w:rPr>
          <w:rFonts w:ascii="Times New Roman" w:hAnsi="Times New Roman" w:cs="Times New Roman"/>
          <w:sz w:val="24"/>
          <w:szCs w:val="24"/>
        </w:rPr>
        <w:t>in</w:t>
      </w:r>
      <w:r w:rsidR="001D4EEB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tarifu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</w:t>
      </w:r>
      <w:r w:rsidR="00D01765">
        <w:rPr>
          <w:rFonts w:ascii="Times New Roman" w:hAnsi="Times New Roman" w:cs="Times New Roman"/>
          <w:sz w:val="24"/>
          <w:szCs w:val="24"/>
        </w:rPr>
        <w:t>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jednostavnu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proizvodnju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električne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energije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gasa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ili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bilo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koje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druge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tehnologije</w:t>
      </w:r>
      <w:r w:rsidR="001D4EEB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osim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obnovljivih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izvora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sadašnjoj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uredbi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proizvođač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ne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može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računa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fid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>-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in</w:t>
      </w:r>
      <w:r w:rsidR="001D4EEB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tarifu</w:t>
      </w:r>
      <w:r w:rsidR="001D4E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52BE" w:rsidRPr="00C052BE" w:rsidRDefault="00C052BE" w:rsidP="00C05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energetiku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trudi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pokaže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pojedinačne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efekte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svog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delovanja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tržišne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mehanizme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kroz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pravni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okvir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mehanizm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propisan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zakonom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potr</w:t>
      </w:r>
      <w:r w:rsidR="00D01765">
        <w:rPr>
          <w:rFonts w:ascii="Times New Roman" w:hAnsi="Times New Roman" w:cs="Times New Roman"/>
          <w:sz w:val="24"/>
          <w:szCs w:val="24"/>
        </w:rPr>
        <w:t>udiće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te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aktivnosti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eksplicitnije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navede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</w:t>
      </w:r>
      <w:r w:rsidR="00D63EF7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sledećem</w:t>
      </w:r>
      <w:r w:rsidR="00D63EF7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izveštaju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iznetim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sugestij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ama</w:t>
      </w:r>
      <w:r w:rsidR="00D63EF7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052BE" w:rsidRDefault="00B46A60" w:rsidP="00C052B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Branislav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Dragomir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Karić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Aleksandra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Tomić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Dejan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Nikolić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Ljubo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Maćić</w:t>
      </w:r>
      <w:r w:rsidR="00C052BE" w:rsidRPr="00C052BE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0C7D45" w:rsidRPr="00C052BE" w:rsidRDefault="000C7D45" w:rsidP="00C052BE">
      <w:pPr>
        <w:tabs>
          <w:tab w:val="left" w:pos="1418"/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Odbor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utvrdio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Predlog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zaključ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ka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o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energetiku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koji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je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podneo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Narodnoj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skupštini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tako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da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glasi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0C7D45" w:rsidRPr="00C043A3" w:rsidRDefault="000C7D45" w:rsidP="000C7D45">
      <w:pPr>
        <w:tabs>
          <w:tab w:val="left" w:pos="1440"/>
        </w:tabs>
        <w:spacing w:before="210"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sr-Cyrl-CS"/>
        </w:rPr>
        <w:tab/>
        <w:t>„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osnovu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ru-RU"/>
        </w:rPr>
        <w:t>člana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9/10 )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23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Službeni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glasnik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RS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“,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C043A3">
        <w:rPr>
          <w:rFonts w:ascii="Times New Roman" w:hAnsi="Times New Roman" w:cs="Times New Roman"/>
          <w:sz w:val="24"/>
          <w:szCs w:val="24"/>
          <w:lang w:val="ru-RU"/>
        </w:rPr>
        <w:t>20/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12-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prečišćen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tekst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),</w:t>
      </w: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skupština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__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___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zasedanja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_____2016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donela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C7D45" w:rsidRPr="00C043A3" w:rsidRDefault="00D01765" w:rsidP="000C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ZAKLjUČ</w:t>
      </w:r>
      <w:r w:rsidR="000C7D45" w:rsidRPr="00C043A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0C7D45" w:rsidRPr="00C043A3" w:rsidRDefault="00D01765" w:rsidP="000C7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povodom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razmatranja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Izveštaja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2016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</w:p>
    <w:p w:rsidR="000C7D45" w:rsidRPr="00C043A3" w:rsidRDefault="00D01765" w:rsidP="000C7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0C7D45"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0C7D45"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Izveštaj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radu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Agencije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energetiku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C7D45" w:rsidRPr="00C043A3" w:rsidRDefault="00D01765" w:rsidP="000C7D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Ovaj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zaključak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objaviti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“</w:t>
      </w:r>
      <w:r>
        <w:rPr>
          <w:rFonts w:ascii="Times New Roman" w:hAnsi="Times New Roman" w:cs="Times New Roman"/>
          <w:sz w:val="24"/>
          <w:szCs w:val="24"/>
          <w:lang w:val="ru-RU"/>
        </w:rPr>
        <w:t>Službenom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glasniku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Republike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Srbije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”. </w:t>
      </w:r>
    </w:p>
    <w:p w:rsidR="000C7D45" w:rsidRPr="00C043A3" w:rsidRDefault="00D01765" w:rsidP="000C7D4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RS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__ </w:t>
      </w:r>
    </w:p>
    <w:p w:rsidR="000C7D45" w:rsidRPr="00C043A3" w:rsidRDefault="00D01765" w:rsidP="000C7D45">
      <w:pPr>
        <w:tabs>
          <w:tab w:val="left" w:pos="51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Beogradu</w:t>
      </w:r>
      <w:r w:rsidR="000C7D45">
        <w:rPr>
          <w:rFonts w:ascii="Times New Roman" w:hAnsi="Times New Roman" w:cs="Times New Roman"/>
          <w:sz w:val="24"/>
          <w:szCs w:val="24"/>
          <w:lang w:val="ru-RU"/>
        </w:rPr>
        <w:t>, ____ 2016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godine</w:t>
      </w:r>
    </w:p>
    <w:p w:rsidR="000C7D45" w:rsidRPr="00C043A3" w:rsidRDefault="000C7D45" w:rsidP="000C7D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C7D45" w:rsidRDefault="00D01765" w:rsidP="000C7D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NARODNA</w:t>
      </w:r>
      <w:r w:rsidR="000C7D45" w:rsidRPr="00C043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SKUPŠTINA</w:t>
      </w:r>
    </w:p>
    <w:p w:rsidR="000C7D45" w:rsidRPr="00C043A3" w:rsidRDefault="00D01765" w:rsidP="000C7D45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PREDSEDNIK</w:t>
      </w:r>
    </w:p>
    <w:p w:rsidR="000C7D45" w:rsidRDefault="000C7D45" w:rsidP="000C7D45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Gojković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0C7D45" w:rsidRPr="00C043A3" w:rsidRDefault="000C7D45" w:rsidP="000C7D45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D45" w:rsidRPr="00C043A3" w:rsidRDefault="000C7D45" w:rsidP="000C7D45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043A3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izvestioca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predstavnika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određena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B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C043A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C7D45" w:rsidRPr="00C043A3" w:rsidRDefault="000C7D45" w:rsidP="000C7D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13F58" w:rsidRPr="00C052BE" w:rsidRDefault="00D01765" w:rsidP="00C13F58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Druga</w:t>
      </w:r>
      <w:r w:rsidR="00C13F58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="00C13F58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C13F58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C13F58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Konstatovanje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prestanka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mandata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članu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Saveta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Komisije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zaštitu</w:t>
      </w:r>
      <w:r w:rsidR="00C13F58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konkurencije</w:t>
      </w:r>
    </w:p>
    <w:p w:rsidR="000C7D45" w:rsidRPr="00C043A3" w:rsidRDefault="000C7D45" w:rsidP="000C7D4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C052BE" w:rsidRDefault="00C052BE" w:rsidP="000771A4">
      <w:pPr>
        <w:pStyle w:val="NormalWeb"/>
        <w:tabs>
          <w:tab w:val="left" w:pos="1418"/>
        </w:tabs>
        <w:spacing w:after="0"/>
        <w:jc w:val="both"/>
        <w:rPr>
          <w:lang w:val="uz-Cyrl-UZ"/>
        </w:rPr>
      </w:pPr>
      <w:r w:rsidRPr="00C052BE">
        <w:tab/>
      </w:r>
      <w:r w:rsidR="00D01765">
        <w:rPr>
          <w:lang w:val="uz-Cyrl-UZ"/>
        </w:rPr>
        <w:t>U</w:t>
      </w:r>
      <w:r w:rsidR="00C13F58" w:rsidRPr="000771A4">
        <w:rPr>
          <w:lang w:val="uz-Cyrl-UZ"/>
        </w:rPr>
        <w:t xml:space="preserve"> </w:t>
      </w:r>
      <w:r w:rsidR="00D01765">
        <w:rPr>
          <w:lang w:val="uz-Cyrl-UZ"/>
        </w:rPr>
        <w:t>uvodnoj</w:t>
      </w:r>
      <w:r w:rsidR="00C13F58" w:rsidRPr="000771A4">
        <w:rPr>
          <w:lang w:val="uz-Cyrl-UZ"/>
        </w:rPr>
        <w:t xml:space="preserve"> </w:t>
      </w:r>
      <w:r w:rsidR="00D01765">
        <w:rPr>
          <w:lang w:val="uz-Cyrl-UZ"/>
        </w:rPr>
        <w:t>napomeni</w:t>
      </w:r>
      <w:r w:rsidR="00C13F58" w:rsidRPr="000771A4">
        <w:rPr>
          <w:lang w:val="uz-Cyrl-UZ"/>
        </w:rPr>
        <w:t xml:space="preserve">, </w:t>
      </w:r>
      <w:r w:rsidR="00D01765">
        <w:rPr>
          <w:lang w:val="uz-Cyrl-UZ"/>
        </w:rPr>
        <w:t>predsednik</w:t>
      </w:r>
      <w:r w:rsidR="00C13F58" w:rsidRPr="000771A4">
        <w:rPr>
          <w:lang w:val="uz-Cyrl-UZ"/>
        </w:rPr>
        <w:t xml:space="preserve"> </w:t>
      </w:r>
      <w:r w:rsidR="00D01765">
        <w:rPr>
          <w:lang w:val="uz-Cyrl-UZ"/>
        </w:rPr>
        <w:t>Odbora</w:t>
      </w:r>
      <w:r w:rsidR="00C13F58" w:rsidRPr="000771A4">
        <w:rPr>
          <w:lang w:val="uz-Cyrl-UZ"/>
        </w:rPr>
        <w:t xml:space="preserve"> </w:t>
      </w:r>
      <w:r w:rsidR="00D01765">
        <w:rPr>
          <w:lang w:val="uz-Cyrl-UZ"/>
        </w:rPr>
        <w:t>je</w:t>
      </w:r>
      <w:r w:rsidR="00C13F58" w:rsidRPr="000771A4">
        <w:rPr>
          <w:lang w:val="uz-Cyrl-UZ"/>
        </w:rPr>
        <w:t xml:space="preserve"> </w:t>
      </w:r>
      <w:r w:rsidR="00D01765">
        <w:rPr>
          <w:lang w:val="uz-Cyrl-UZ"/>
        </w:rPr>
        <w:t>istakla</w:t>
      </w:r>
      <w:r w:rsidR="00C13F58" w:rsidRPr="000771A4">
        <w:rPr>
          <w:lang w:val="uz-Cyrl-UZ"/>
        </w:rPr>
        <w:t xml:space="preserve"> </w:t>
      </w:r>
      <w:r w:rsidR="00D01765">
        <w:rPr>
          <w:lang w:val="uz-Cyrl-UZ"/>
        </w:rPr>
        <w:t>da</w:t>
      </w:r>
      <w:r w:rsidR="00C13F58" w:rsidRPr="000771A4">
        <w:rPr>
          <w:lang w:val="uz-Cyrl-UZ"/>
        </w:rPr>
        <w:t xml:space="preserve"> </w:t>
      </w:r>
      <w:r w:rsidR="00D01765">
        <w:rPr>
          <w:lang w:val="uz-Cyrl-UZ"/>
        </w:rPr>
        <w:t>je</w:t>
      </w:r>
      <w:r w:rsidRPr="000771A4">
        <w:t xml:space="preserve"> </w:t>
      </w:r>
      <w:r w:rsidR="00D01765">
        <w:t>odredbom</w:t>
      </w:r>
      <w:r w:rsidRPr="000771A4">
        <w:t xml:space="preserve"> </w:t>
      </w:r>
      <w:r w:rsidR="00D01765">
        <w:rPr>
          <w:lang w:val="uz-Cyrl-UZ"/>
        </w:rPr>
        <w:t>člana</w:t>
      </w:r>
      <w:r w:rsidR="000771A4" w:rsidRPr="000771A4">
        <w:rPr>
          <w:lang w:val="uz-Cyrl-UZ"/>
        </w:rPr>
        <w:t xml:space="preserve">  24. </w:t>
      </w:r>
      <w:r w:rsidR="00D01765">
        <w:rPr>
          <w:lang w:val="uz-Cyrl-UZ"/>
        </w:rPr>
        <w:t>stav</w:t>
      </w:r>
      <w:r w:rsidR="000771A4" w:rsidRPr="000771A4">
        <w:rPr>
          <w:lang w:val="uz-Cyrl-UZ"/>
        </w:rPr>
        <w:t xml:space="preserve"> 2. </w:t>
      </w:r>
      <w:r w:rsidR="00D01765">
        <w:rPr>
          <w:lang w:val="uz-Cyrl-UZ"/>
        </w:rPr>
        <w:t>Zakona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o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zaštiti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konkurencije</w:t>
      </w:r>
      <w:r w:rsidR="000771A4" w:rsidRPr="000771A4">
        <w:rPr>
          <w:lang w:val="uz-Cyrl-UZ"/>
        </w:rPr>
        <w:t xml:space="preserve"> („</w:t>
      </w:r>
      <w:r w:rsidR="00D01765">
        <w:rPr>
          <w:lang w:val="uz-Cyrl-UZ"/>
        </w:rPr>
        <w:t>Službeni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glasnik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RS</w:t>
      </w:r>
      <w:r w:rsidR="000771A4" w:rsidRPr="000771A4">
        <w:rPr>
          <w:lang w:val="uz-Cyrl-UZ"/>
        </w:rPr>
        <w:t xml:space="preserve">“, </w:t>
      </w:r>
      <w:r w:rsidR="00D01765">
        <w:rPr>
          <w:lang w:val="uz-Cyrl-UZ"/>
        </w:rPr>
        <w:t>br</w:t>
      </w:r>
      <w:r w:rsidR="000771A4" w:rsidRPr="000771A4">
        <w:rPr>
          <w:lang w:val="uz-Cyrl-UZ"/>
        </w:rPr>
        <w:t xml:space="preserve">. </w:t>
      </w:r>
      <w:hyperlink r:id="rId8" w:tooltip="Zakon o zaštiti konkurencije (14/07/2009)" w:history="1">
        <w:r w:rsidR="000771A4" w:rsidRPr="00092B90">
          <w:rPr>
            <w:rStyle w:val="Hyperlink"/>
            <w:color w:val="auto"/>
            <w:u w:val="none"/>
          </w:rPr>
          <w:t>51/09</w:t>
        </w:r>
      </w:hyperlink>
      <w:r w:rsidR="000771A4" w:rsidRPr="00092B90">
        <w:rPr>
          <w:rStyle w:val="resultsdescriptionlinkclass1"/>
          <w:sz w:val="24"/>
          <w:szCs w:val="24"/>
          <w:lang w:val="uz-Cyrl-UZ"/>
        </w:rPr>
        <w:t xml:space="preserve"> </w:t>
      </w:r>
      <w:r w:rsidR="00D01765">
        <w:rPr>
          <w:rStyle w:val="resultsdescriptionlinkclass1"/>
          <w:sz w:val="24"/>
          <w:szCs w:val="24"/>
          <w:lang w:val="uz-Cyrl-UZ"/>
        </w:rPr>
        <w:t>i</w:t>
      </w:r>
      <w:r w:rsidR="000771A4" w:rsidRPr="00092B90">
        <w:rPr>
          <w:rStyle w:val="resultsdescriptionlinkclass1"/>
          <w:sz w:val="24"/>
          <w:szCs w:val="24"/>
          <w:lang w:val="uz-Cyrl-UZ"/>
        </w:rPr>
        <w:t xml:space="preserve"> </w:t>
      </w:r>
      <w:hyperlink r:id="rId9" w:tooltip="Zakon o izmenama i dopunama Zakona o zaštiti konkurencije (31/10/2013)" w:history="1">
        <w:r w:rsidR="000771A4" w:rsidRPr="00092B90">
          <w:rPr>
            <w:rStyle w:val="Hyperlink"/>
            <w:color w:val="auto"/>
            <w:u w:val="none"/>
          </w:rPr>
          <w:t>95/13</w:t>
        </w:r>
      </w:hyperlink>
      <w:r w:rsidR="000771A4" w:rsidRPr="000771A4">
        <w:rPr>
          <w:lang w:val="uz-Cyrl-UZ"/>
        </w:rPr>
        <w:t xml:space="preserve">) </w:t>
      </w:r>
      <w:r w:rsidR="00D01765">
        <w:rPr>
          <w:lang w:val="uz-Cyrl-UZ"/>
        </w:rPr>
        <w:t>propisano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je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da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m</w:t>
      </w:r>
      <w:r w:rsidR="00D01765">
        <w:rPr>
          <w:spacing w:val="-4"/>
        </w:rPr>
        <w:t>andat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predsednika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Komisije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članova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Saveta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prestaje</w:t>
      </w:r>
      <w:r w:rsidR="000771A4" w:rsidRPr="000771A4">
        <w:rPr>
          <w:spacing w:val="-4"/>
        </w:rPr>
        <w:t xml:space="preserve"> 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</w:rPr>
        <w:t>istekom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vremena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na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koje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su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izabrani</w:t>
      </w:r>
      <w:r w:rsidR="000771A4" w:rsidRPr="000771A4">
        <w:rPr>
          <w:spacing w:val="-4"/>
          <w:lang w:val="uz-Cyrl-UZ"/>
        </w:rPr>
        <w:t xml:space="preserve">,  </w:t>
      </w:r>
      <w:r w:rsidR="00D01765">
        <w:rPr>
          <w:spacing w:val="-4"/>
        </w:rPr>
        <w:t>razrešenjem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iz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razloga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predviđenih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zakonom</w:t>
      </w:r>
      <w:r w:rsidR="000771A4" w:rsidRPr="000771A4">
        <w:rPr>
          <w:spacing w:val="-4"/>
          <w:lang w:val="uz-Cyrl-UZ"/>
        </w:rPr>
        <w:t xml:space="preserve">, 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nastupanjem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pravnih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ili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činjeničnih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razloga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nemogućnost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obavljanja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dužnosti</w:t>
      </w:r>
      <w:r w:rsidR="000771A4" w:rsidRPr="000771A4">
        <w:rPr>
          <w:spacing w:val="-4"/>
        </w:rPr>
        <w:t xml:space="preserve"> (</w:t>
      </w:r>
      <w:r w:rsidR="00D01765">
        <w:rPr>
          <w:spacing w:val="-4"/>
        </w:rPr>
        <w:t>ostavka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ispunjenje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uslova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starosnu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penziju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gubitak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poslovne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sposobnosti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teško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zdravstveno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stanje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koje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onemogućava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ostvarivanje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dužnosti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sl</w:t>
      </w:r>
      <w:r w:rsidR="000771A4" w:rsidRPr="000771A4">
        <w:rPr>
          <w:spacing w:val="-4"/>
        </w:rPr>
        <w:t>.).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Shodno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članu</w:t>
      </w:r>
      <w:r w:rsidR="000771A4" w:rsidRPr="000771A4">
        <w:rPr>
          <w:spacing w:val="-4"/>
          <w:lang w:val="uz-Cyrl-UZ"/>
        </w:rPr>
        <w:t xml:space="preserve"> 24. </w:t>
      </w:r>
      <w:r w:rsidR="00D01765">
        <w:rPr>
          <w:spacing w:val="-4"/>
          <w:lang w:val="uz-Cyrl-UZ"/>
        </w:rPr>
        <w:t>stav</w:t>
      </w:r>
      <w:r w:rsidR="000771A4" w:rsidRPr="000771A4">
        <w:rPr>
          <w:spacing w:val="-4"/>
          <w:lang w:val="uz-Cyrl-UZ"/>
        </w:rPr>
        <w:t xml:space="preserve"> 3. </w:t>
      </w:r>
      <w:r w:rsidR="00D01765">
        <w:rPr>
          <w:spacing w:val="-4"/>
          <w:lang w:val="uz-Cyrl-UZ"/>
        </w:rPr>
        <w:t>Zakona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o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zaštiti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konkurencije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n</w:t>
      </w:r>
      <w:r w:rsidR="00D01765">
        <w:rPr>
          <w:spacing w:val="-4"/>
        </w:rPr>
        <w:t>astupanje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razloga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za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prestanak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mandata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ispunjenjem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uslova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za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starosnu</w:t>
      </w:r>
      <w:r w:rsidR="000771A4" w:rsidRPr="000771A4">
        <w:rPr>
          <w:spacing w:val="-4"/>
          <w:lang w:val="uz-Cyrl-UZ"/>
        </w:rPr>
        <w:t xml:space="preserve"> </w:t>
      </w:r>
      <w:r w:rsidR="00D01765">
        <w:rPr>
          <w:spacing w:val="-4"/>
          <w:lang w:val="uz-Cyrl-UZ"/>
        </w:rPr>
        <w:t>penziju</w:t>
      </w:r>
      <w:r w:rsidR="000771A4" w:rsidRPr="000771A4">
        <w:rPr>
          <w:spacing w:val="-4"/>
        </w:rPr>
        <w:t xml:space="preserve">, </w:t>
      </w:r>
      <w:r w:rsidR="00D01765">
        <w:rPr>
          <w:spacing w:val="-4"/>
        </w:rPr>
        <w:t>konstatuje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nadležni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skupštinski</w:t>
      </w:r>
      <w:r w:rsidR="000771A4" w:rsidRPr="000771A4">
        <w:rPr>
          <w:spacing w:val="-4"/>
        </w:rPr>
        <w:t xml:space="preserve"> </w:t>
      </w:r>
      <w:r w:rsidR="00D01765">
        <w:rPr>
          <w:spacing w:val="-4"/>
        </w:rPr>
        <w:t>odbor</w:t>
      </w:r>
      <w:r w:rsidR="000771A4" w:rsidRPr="000771A4">
        <w:rPr>
          <w:spacing w:val="-4"/>
        </w:rPr>
        <w:t>.</w:t>
      </w:r>
      <w:r w:rsidR="000771A4">
        <w:rPr>
          <w:spacing w:val="-4"/>
          <w:lang w:val="uz-Cyrl-UZ"/>
        </w:rPr>
        <w:t xml:space="preserve"> </w:t>
      </w:r>
      <w:r w:rsidR="00D01765">
        <w:t>Odlukom</w:t>
      </w:r>
      <w:r w:rsidR="000771A4" w:rsidRPr="000771A4">
        <w:t xml:space="preserve"> </w:t>
      </w:r>
      <w:r w:rsidR="00D01765">
        <w:t>Narodne</w:t>
      </w:r>
      <w:r w:rsidR="000771A4" w:rsidRPr="000771A4">
        <w:t xml:space="preserve"> </w:t>
      </w:r>
      <w:r w:rsidR="00D01765">
        <w:t>skupštine</w:t>
      </w:r>
      <w:r w:rsidR="000771A4" w:rsidRPr="000771A4">
        <w:t xml:space="preserve"> </w:t>
      </w:r>
      <w:r w:rsidR="00D01765">
        <w:t>Republike</w:t>
      </w:r>
      <w:r w:rsidR="000771A4" w:rsidRPr="000771A4">
        <w:t xml:space="preserve"> </w:t>
      </w:r>
      <w:r w:rsidR="00D01765">
        <w:t>Srbije</w:t>
      </w:r>
      <w:r w:rsidR="000771A4" w:rsidRPr="000771A4">
        <w:t xml:space="preserve"> </w:t>
      </w:r>
      <w:r w:rsidR="00D01765">
        <w:t>o</w:t>
      </w:r>
      <w:r w:rsidR="000771A4" w:rsidRPr="000771A4">
        <w:t xml:space="preserve"> </w:t>
      </w:r>
      <w:r w:rsidR="00D01765">
        <w:t>izboru</w:t>
      </w:r>
      <w:r w:rsidR="000771A4" w:rsidRPr="000771A4">
        <w:t xml:space="preserve"> </w:t>
      </w:r>
      <w:r w:rsidR="00D01765">
        <w:t>članova</w:t>
      </w:r>
      <w:r w:rsidR="000771A4" w:rsidRPr="000771A4">
        <w:t xml:space="preserve"> </w:t>
      </w:r>
      <w:r w:rsidR="00D01765">
        <w:t>Saveta</w:t>
      </w:r>
      <w:r w:rsidR="000771A4" w:rsidRPr="000771A4">
        <w:t xml:space="preserve"> </w:t>
      </w:r>
      <w:r w:rsidR="00D01765">
        <w:t>Komisije</w:t>
      </w:r>
      <w:r w:rsidR="000771A4" w:rsidRPr="000771A4">
        <w:t xml:space="preserve"> </w:t>
      </w:r>
      <w:r w:rsidR="00D01765">
        <w:t>za</w:t>
      </w:r>
      <w:r w:rsidR="000771A4" w:rsidRPr="000771A4">
        <w:t xml:space="preserve"> </w:t>
      </w:r>
      <w:r w:rsidR="00D01765">
        <w:t>zaštitu</w:t>
      </w:r>
      <w:r w:rsidR="000771A4" w:rsidRPr="000771A4">
        <w:t xml:space="preserve"> </w:t>
      </w:r>
      <w:r w:rsidR="00D01765">
        <w:t>konkurencije</w:t>
      </w:r>
      <w:r w:rsidR="000771A4" w:rsidRPr="000771A4">
        <w:t xml:space="preserve"> </w:t>
      </w:r>
      <w:r w:rsidR="00D01765">
        <w:rPr>
          <w:lang w:val="uz-Cyrl-UZ"/>
        </w:rPr>
        <w:t>od</w:t>
      </w:r>
      <w:r w:rsidR="000771A4" w:rsidRPr="000771A4">
        <w:t xml:space="preserve"> 29. </w:t>
      </w:r>
      <w:r w:rsidR="00D01765">
        <w:rPr>
          <w:lang w:val="uz-Cyrl-UZ"/>
        </w:rPr>
        <w:t>oktobra</w:t>
      </w:r>
      <w:r w:rsidR="000771A4" w:rsidRPr="000771A4">
        <w:t xml:space="preserve"> 2014. </w:t>
      </w:r>
      <w:r w:rsidR="00D01765">
        <w:rPr>
          <w:lang w:val="uz-Cyrl-UZ"/>
        </w:rPr>
        <w:t>godine</w:t>
      </w:r>
      <w:r w:rsidR="000771A4" w:rsidRPr="000771A4">
        <w:rPr>
          <w:lang w:val="uz-Cyrl-UZ"/>
        </w:rPr>
        <w:t>,</w:t>
      </w:r>
      <w:r w:rsidR="000771A4" w:rsidRPr="000771A4">
        <w:t xml:space="preserve"> </w:t>
      </w:r>
      <w:r w:rsidR="00D01765">
        <w:t>na</w:t>
      </w:r>
      <w:r w:rsidR="000771A4" w:rsidRPr="000771A4">
        <w:t xml:space="preserve"> </w:t>
      </w:r>
      <w:r w:rsidR="00D01765">
        <w:t>period</w:t>
      </w:r>
      <w:r w:rsidR="000771A4" w:rsidRPr="000771A4">
        <w:t xml:space="preserve"> </w:t>
      </w:r>
      <w:r w:rsidR="00D01765">
        <w:t>od</w:t>
      </w:r>
      <w:r w:rsidR="000771A4" w:rsidRPr="000771A4">
        <w:t xml:space="preserve"> </w:t>
      </w:r>
      <w:r w:rsidR="00D01765">
        <w:t>pet</w:t>
      </w:r>
      <w:r w:rsidR="000771A4" w:rsidRPr="000771A4">
        <w:t xml:space="preserve"> </w:t>
      </w:r>
      <w:r w:rsidR="00D01765">
        <w:t>godina</w:t>
      </w:r>
      <w:r w:rsidR="000771A4" w:rsidRPr="000771A4">
        <w:t xml:space="preserve">, </w:t>
      </w:r>
      <w:r w:rsidR="00D01765">
        <w:t>izabrani</w:t>
      </w:r>
      <w:r w:rsidR="000771A4" w:rsidRPr="000771A4">
        <w:t xml:space="preserve"> </w:t>
      </w:r>
      <w:r w:rsidR="00D01765">
        <w:t>su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dr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Veljko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Milutinović</w:t>
      </w:r>
      <w:r w:rsidR="000771A4" w:rsidRPr="000771A4">
        <w:rPr>
          <w:lang w:val="uz-Cyrl-UZ"/>
        </w:rPr>
        <w:t xml:space="preserve">, </w:t>
      </w:r>
      <w:r w:rsidR="00D01765">
        <w:rPr>
          <w:lang w:val="uz-Cyrl-UZ"/>
        </w:rPr>
        <w:t>Mirjana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Mišković</w:t>
      </w:r>
      <w:r w:rsidR="000771A4" w:rsidRPr="000771A4">
        <w:rPr>
          <w:lang w:val="uz-Cyrl-UZ"/>
        </w:rPr>
        <w:t>-</w:t>
      </w:r>
      <w:r w:rsidR="00D01765">
        <w:rPr>
          <w:lang w:val="uz-Cyrl-UZ"/>
        </w:rPr>
        <w:t>Vukašinović</w:t>
      </w:r>
      <w:r w:rsidR="000771A4" w:rsidRPr="000771A4">
        <w:rPr>
          <w:lang w:val="uz-Cyrl-UZ"/>
        </w:rPr>
        <w:t xml:space="preserve">, </w:t>
      </w:r>
      <w:r w:rsidR="00D01765">
        <w:rPr>
          <w:lang w:val="uz-Cyrl-UZ"/>
        </w:rPr>
        <w:t>Marko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Obradović</w:t>
      </w:r>
      <w:r w:rsidR="000771A4" w:rsidRPr="000771A4">
        <w:rPr>
          <w:lang w:val="uz-Cyrl-UZ"/>
        </w:rPr>
        <w:t xml:space="preserve"> </w:t>
      </w:r>
      <w:r w:rsidR="00D01765">
        <w:t>i</w:t>
      </w:r>
      <w:r w:rsidR="000771A4" w:rsidRPr="000771A4">
        <w:t xml:space="preserve"> </w:t>
      </w:r>
      <w:r w:rsidR="00D01765">
        <w:t>Ivan</w:t>
      </w:r>
      <w:r w:rsidR="000771A4" w:rsidRPr="000771A4">
        <w:t xml:space="preserve"> </w:t>
      </w:r>
      <w:r w:rsidR="00D01765">
        <w:t>Ugrin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za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članove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Saveta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Komisije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za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zaštitu</w:t>
      </w:r>
      <w:r w:rsidR="000771A4" w:rsidRPr="000771A4">
        <w:rPr>
          <w:lang w:val="uz-Cyrl-UZ"/>
        </w:rPr>
        <w:t xml:space="preserve"> </w:t>
      </w:r>
      <w:r w:rsidR="00D01765">
        <w:rPr>
          <w:lang w:val="uz-Cyrl-UZ"/>
        </w:rPr>
        <w:t>konkurencije</w:t>
      </w:r>
      <w:r w:rsidR="000771A4" w:rsidRPr="000771A4">
        <w:t xml:space="preserve"> ("</w:t>
      </w:r>
      <w:r w:rsidR="00D01765">
        <w:t>Službeni</w:t>
      </w:r>
      <w:r w:rsidR="000771A4" w:rsidRPr="000771A4">
        <w:t xml:space="preserve"> </w:t>
      </w:r>
      <w:r w:rsidR="00D01765">
        <w:t>glasnik</w:t>
      </w:r>
      <w:r w:rsidR="000771A4" w:rsidRPr="000771A4">
        <w:t xml:space="preserve"> </w:t>
      </w:r>
      <w:r w:rsidR="00D01765">
        <w:t>RS</w:t>
      </w:r>
      <w:r w:rsidR="000771A4" w:rsidRPr="000771A4">
        <w:t xml:space="preserve">", </w:t>
      </w:r>
      <w:r w:rsidR="00D01765">
        <w:t>br</w:t>
      </w:r>
      <w:r w:rsidR="00D01765">
        <w:rPr>
          <w:lang w:val="uz-Cyrl-UZ"/>
        </w:rPr>
        <w:t>oj</w:t>
      </w:r>
      <w:r w:rsidR="000771A4" w:rsidRPr="000771A4">
        <w:rPr>
          <w:lang w:val="uz-Cyrl-UZ"/>
        </w:rPr>
        <w:t xml:space="preserve"> 117</w:t>
      </w:r>
      <w:r w:rsidR="000771A4" w:rsidRPr="000771A4">
        <w:t>/1</w:t>
      </w:r>
      <w:r w:rsidR="000771A4" w:rsidRPr="000771A4">
        <w:rPr>
          <w:lang w:val="uz-Cyrl-UZ"/>
        </w:rPr>
        <w:t>4</w:t>
      </w:r>
      <w:r w:rsidR="000771A4" w:rsidRPr="000771A4">
        <w:t>).</w:t>
      </w:r>
      <w:r w:rsidR="000771A4">
        <w:rPr>
          <w:lang w:val="uz-Cyrl-UZ"/>
        </w:rPr>
        <w:t xml:space="preserve"> </w:t>
      </w:r>
      <w:r w:rsidR="00D01765">
        <w:rPr>
          <w:lang w:val="uz-Cyrl-UZ"/>
        </w:rPr>
        <w:t>Predsednik</w:t>
      </w:r>
      <w:r w:rsidR="00C13F58">
        <w:rPr>
          <w:lang w:val="uz-Cyrl-UZ"/>
        </w:rPr>
        <w:t xml:space="preserve"> </w:t>
      </w:r>
      <w:r w:rsidR="00D01765">
        <w:rPr>
          <w:lang w:val="uz-Cyrl-UZ"/>
        </w:rPr>
        <w:t>Komisije</w:t>
      </w:r>
      <w:r w:rsidR="00C13F58">
        <w:t xml:space="preserve"> </w:t>
      </w:r>
      <w:r w:rsidR="00D01765">
        <w:t>dr</w:t>
      </w:r>
      <w:r w:rsidR="00C13F58">
        <w:t xml:space="preserve"> </w:t>
      </w:r>
      <w:r w:rsidR="00D01765">
        <w:t>Miloj</w:t>
      </w:r>
      <w:r w:rsidR="00D01765">
        <w:rPr>
          <w:lang w:val="uz-Cyrl-UZ"/>
        </w:rPr>
        <w:t>e</w:t>
      </w:r>
      <w:r w:rsidR="00900291">
        <w:t xml:space="preserve"> </w:t>
      </w:r>
      <w:r w:rsidR="00D01765">
        <w:t>Obradović</w:t>
      </w:r>
      <w:r w:rsidR="00C13F58">
        <w:rPr>
          <w:lang w:val="uz-Cyrl-UZ"/>
        </w:rPr>
        <w:t xml:space="preserve"> </w:t>
      </w:r>
      <w:r w:rsidR="00D01765">
        <w:rPr>
          <w:lang w:val="uz-Cyrl-UZ"/>
        </w:rPr>
        <w:t>obavestio</w:t>
      </w:r>
      <w:r w:rsidR="00C13F58">
        <w:rPr>
          <w:lang w:val="uz-Cyrl-UZ"/>
        </w:rPr>
        <w:t xml:space="preserve"> </w:t>
      </w:r>
      <w:r w:rsidR="00D01765">
        <w:rPr>
          <w:lang w:val="uz-Cyrl-UZ"/>
        </w:rPr>
        <w:t>je</w:t>
      </w:r>
      <w:r w:rsidR="00C13F58">
        <w:rPr>
          <w:lang w:val="uz-Cyrl-UZ"/>
        </w:rPr>
        <w:t xml:space="preserve"> </w:t>
      </w:r>
      <w:r w:rsidR="00D01765">
        <w:rPr>
          <w:lang w:val="uz-Cyrl-UZ"/>
        </w:rPr>
        <w:t>Odbor</w:t>
      </w:r>
      <w:r w:rsidR="00C13F58">
        <w:rPr>
          <w:lang w:val="uz-Cyrl-UZ"/>
        </w:rPr>
        <w:t xml:space="preserve"> </w:t>
      </w:r>
      <w:r w:rsidR="00D01765">
        <w:t>da</w:t>
      </w:r>
      <w:r w:rsidRPr="00C052BE">
        <w:t xml:space="preserve"> </w:t>
      </w:r>
      <w:r w:rsidR="00D01765">
        <w:t>Ivan</w:t>
      </w:r>
      <w:r w:rsidRPr="00C052BE">
        <w:t xml:space="preserve"> </w:t>
      </w:r>
      <w:r w:rsidR="00D01765">
        <w:t>Ugrin</w:t>
      </w:r>
      <w:r w:rsidRPr="00C052BE">
        <w:t xml:space="preserve">, </w:t>
      </w:r>
      <w:r w:rsidR="00D01765">
        <w:t>član</w:t>
      </w:r>
      <w:r w:rsidRPr="00C052BE">
        <w:t xml:space="preserve"> </w:t>
      </w:r>
      <w:r w:rsidR="00D01765">
        <w:t>Saveta</w:t>
      </w:r>
      <w:r w:rsidRPr="00C052BE">
        <w:t xml:space="preserve"> </w:t>
      </w:r>
      <w:r w:rsidR="00D01765">
        <w:t>Komisije</w:t>
      </w:r>
      <w:r w:rsidRPr="00C052BE">
        <w:t xml:space="preserve"> </w:t>
      </w:r>
      <w:r w:rsidR="00D01765">
        <w:t>za</w:t>
      </w:r>
      <w:r w:rsidRPr="00C052BE">
        <w:t xml:space="preserve"> </w:t>
      </w:r>
      <w:r w:rsidR="00D01765">
        <w:t>zaštitu</w:t>
      </w:r>
      <w:r w:rsidRPr="00C052BE">
        <w:t xml:space="preserve"> </w:t>
      </w:r>
      <w:r w:rsidR="00D01765">
        <w:t>konkurencije</w:t>
      </w:r>
      <w:r w:rsidRPr="00C052BE">
        <w:t xml:space="preserve">, 18. </w:t>
      </w:r>
      <w:r w:rsidR="00D01765">
        <w:t>juna</w:t>
      </w:r>
      <w:r w:rsidRPr="00C052BE">
        <w:t xml:space="preserve"> 2016. </w:t>
      </w:r>
      <w:r w:rsidR="00D01765">
        <w:t>godine</w:t>
      </w:r>
      <w:r w:rsidRPr="00C052BE">
        <w:t xml:space="preserve"> </w:t>
      </w:r>
      <w:r w:rsidR="00D01765">
        <w:t>navršava</w:t>
      </w:r>
      <w:r w:rsidRPr="00C052BE">
        <w:t xml:space="preserve"> 65 </w:t>
      </w:r>
      <w:r w:rsidR="00D01765">
        <w:t>godina</w:t>
      </w:r>
      <w:r w:rsidRPr="00C052BE">
        <w:t xml:space="preserve"> </w:t>
      </w:r>
      <w:r w:rsidR="00D01765">
        <w:t>života</w:t>
      </w:r>
      <w:r w:rsidRPr="00C052BE">
        <w:t xml:space="preserve">, </w:t>
      </w:r>
      <w:r w:rsidR="00D01765">
        <w:t>čime</w:t>
      </w:r>
      <w:r w:rsidRPr="00C052BE">
        <w:t xml:space="preserve"> </w:t>
      </w:r>
      <w:r w:rsidR="00D01765">
        <w:t>ispunjava</w:t>
      </w:r>
      <w:r w:rsidRPr="00C052BE">
        <w:t xml:space="preserve"> </w:t>
      </w:r>
      <w:r w:rsidR="00D01765">
        <w:t>uslov</w:t>
      </w:r>
      <w:r w:rsidRPr="00C052BE">
        <w:t xml:space="preserve"> </w:t>
      </w:r>
      <w:r w:rsidR="00D01765">
        <w:t>za</w:t>
      </w:r>
      <w:r w:rsidRPr="00C052BE">
        <w:t xml:space="preserve"> </w:t>
      </w:r>
      <w:r w:rsidR="00D01765">
        <w:t>starosnu</w:t>
      </w:r>
      <w:r w:rsidRPr="00C052BE">
        <w:t xml:space="preserve"> </w:t>
      </w:r>
      <w:r w:rsidR="00D01765">
        <w:t>penziju</w:t>
      </w:r>
      <w:r w:rsidRPr="00C052BE">
        <w:t xml:space="preserve">. </w:t>
      </w:r>
    </w:p>
    <w:p w:rsidR="00C41DA4" w:rsidRDefault="000771A4" w:rsidP="00C41D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postavljeno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li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agencijama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mandat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prestaje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navršenih</w:t>
      </w:r>
      <w:r w:rsidRPr="00C052BE">
        <w:rPr>
          <w:rFonts w:ascii="Times New Roman" w:hAnsi="Times New Roman" w:cs="Times New Roman"/>
          <w:sz w:val="24"/>
          <w:szCs w:val="24"/>
        </w:rPr>
        <w:t xml:space="preserve"> 65 </w:t>
      </w:r>
      <w:r w:rsidR="00D01765">
        <w:rPr>
          <w:rFonts w:ascii="Times New Roman" w:hAnsi="Times New Roman" w:cs="Times New Roman"/>
          <w:sz w:val="24"/>
          <w:szCs w:val="24"/>
        </w:rPr>
        <w:t>godina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života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Izneto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trajanje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mandata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određeno</w:t>
      </w:r>
      <w:r w:rsidR="0090029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Zakonom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zaštiti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C41DA4" w:rsidRPr="00C41DA4">
        <w:rPr>
          <w:rFonts w:ascii="Times New Roman" w:hAnsi="Times New Roman" w:cs="Times New Roman"/>
          <w:sz w:val="24"/>
          <w:szCs w:val="24"/>
        </w:rPr>
        <w:t xml:space="preserve"> </w:t>
      </w:r>
      <w:r w:rsidR="00C41DA4" w:rsidRPr="00C052BE">
        <w:rPr>
          <w:rFonts w:ascii="Times New Roman" w:hAnsi="Times New Roman" w:cs="Times New Roman"/>
          <w:sz w:val="24"/>
          <w:szCs w:val="24"/>
        </w:rPr>
        <w:tab/>
      </w:r>
    </w:p>
    <w:p w:rsidR="00C41DA4" w:rsidRPr="00C052BE" w:rsidRDefault="00C41DA4" w:rsidP="00C41DA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Pr="00C052B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učestvovali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Snežana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Petrović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Branislav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Mihajlović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C41DA4" w:rsidRDefault="00C052BE" w:rsidP="00C41DA4">
      <w:pPr>
        <w:pStyle w:val="pn1"/>
        <w:spacing w:after="0"/>
        <w:ind w:left="0" w:right="-45"/>
        <w:jc w:val="both"/>
        <w:rPr>
          <w:lang w:val="uz-Cyrl-UZ"/>
        </w:rPr>
      </w:pPr>
      <w:r w:rsidRPr="00C052BE">
        <w:tab/>
      </w:r>
      <w:r w:rsidR="00256449">
        <w:rPr>
          <w:lang w:val="uz-Cyrl-UZ"/>
        </w:rPr>
        <w:tab/>
      </w:r>
      <w:r w:rsidR="00C41DA4">
        <w:rPr>
          <w:lang w:val="uz-Cyrl-UZ"/>
        </w:rPr>
        <w:t>„</w:t>
      </w:r>
      <w:r w:rsidR="00D01765">
        <w:rPr>
          <w:b w:val="0"/>
          <w:color w:val="auto"/>
          <w:lang w:val="uz-Cyrl-UZ"/>
        </w:rPr>
        <w:t>Na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osnovu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člana</w:t>
      </w:r>
      <w:r w:rsidR="00C41DA4">
        <w:rPr>
          <w:b w:val="0"/>
          <w:color w:val="auto"/>
          <w:lang w:val="uz-Cyrl-UZ"/>
        </w:rPr>
        <w:t xml:space="preserve"> 24. </w:t>
      </w:r>
      <w:r w:rsidR="00D01765">
        <w:rPr>
          <w:b w:val="0"/>
          <w:color w:val="auto"/>
          <w:lang w:val="uz-Cyrl-UZ"/>
        </w:rPr>
        <w:t>stav</w:t>
      </w:r>
      <w:r w:rsidR="00C41DA4">
        <w:rPr>
          <w:b w:val="0"/>
          <w:color w:val="auto"/>
          <w:lang w:val="uz-Cyrl-UZ"/>
        </w:rPr>
        <w:t xml:space="preserve"> 2. </w:t>
      </w:r>
      <w:r w:rsidR="00D01765">
        <w:rPr>
          <w:b w:val="0"/>
          <w:color w:val="auto"/>
          <w:lang w:val="uz-Cyrl-UZ"/>
        </w:rPr>
        <w:t>tačka</w:t>
      </w:r>
      <w:r w:rsidR="00C41DA4">
        <w:rPr>
          <w:b w:val="0"/>
          <w:color w:val="auto"/>
          <w:lang w:val="uz-Cyrl-UZ"/>
        </w:rPr>
        <w:t xml:space="preserve"> 3) </w:t>
      </w:r>
      <w:r w:rsidR="00D01765">
        <w:rPr>
          <w:b w:val="0"/>
          <w:color w:val="auto"/>
          <w:lang w:val="uz-Cyrl-UZ"/>
        </w:rPr>
        <w:t>i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stav</w:t>
      </w:r>
      <w:r w:rsidR="00C41DA4">
        <w:rPr>
          <w:b w:val="0"/>
          <w:color w:val="auto"/>
          <w:lang w:val="uz-Cyrl-UZ"/>
        </w:rPr>
        <w:t xml:space="preserve"> 3. </w:t>
      </w:r>
      <w:r w:rsidR="00D01765">
        <w:rPr>
          <w:b w:val="0"/>
          <w:color w:val="auto"/>
          <w:lang w:val="uz-Cyrl-UZ"/>
        </w:rPr>
        <w:t>Zakona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o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zaštiti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konkurencije</w:t>
      </w:r>
      <w:r w:rsidR="00C41DA4">
        <w:rPr>
          <w:b w:val="0"/>
          <w:color w:val="auto"/>
          <w:lang w:val="uz-Cyrl-UZ"/>
        </w:rPr>
        <w:t xml:space="preserve"> („</w:t>
      </w:r>
      <w:r w:rsidR="00D01765">
        <w:rPr>
          <w:b w:val="0"/>
          <w:color w:val="auto"/>
          <w:lang w:val="uz-Cyrl-UZ"/>
        </w:rPr>
        <w:t>Službeni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glasnik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RS</w:t>
      </w:r>
      <w:r w:rsidR="00C41DA4">
        <w:rPr>
          <w:b w:val="0"/>
          <w:color w:val="auto"/>
          <w:lang w:val="uz-Cyrl-UZ"/>
        </w:rPr>
        <w:t xml:space="preserve">“, </w:t>
      </w:r>
      <w:r w:rsidR="00D01765">
        <w:rPr>
          <w:b w:val="0"/>
          <w:color w:val="auto"/>
          <w:lang w:val="uz-Cyrl-UZ"/>
        </w:rPr>
        <w:t>br</w:t>
      </w:r>
      <w:r w:rsidR="00C41DA4" w:rsidRPr="00C41DA4">
        <w:rPr>
          <w:b w:val="0"/>
          <w:color w:val="auto"/>
          <w:lang w:val="uz-Cyrl-UZ"/>
        </w:rPr>
        <w:t xml:space="preserve">. </w:t>
      </w:r>
      <w:hyperlink r:id="rId10" w:tooltip="Zakon o zaštiti konkurencije (14/07/2009)" w:history="1">
        <w:r w:rsidR="00C41DA4" w:rsidRPr="00C41DA4">
          <w:rPr>
            <w:rStyle w:val="Hyperlink"/>
            <w:b w:val="0"/>
            <w:color w:val="auto"/>
            <w:u w:val="none"/>
          </w:rPr>
          <w:t>51/09</w:t>
        </w:r>
      </w:hyperlink>
      <w:r w:rsidR="00C41DA4" w:rsidRPr="00C41DA4">
        <w:rPr>
          <w:rStyle w:val="resultsdescriptionlinkclass1"/>
          <w:b w:val="0"/>
          <w:color w:val="auto"/>
          <w:lang w:val="uz-Cyrl-UZ"/>
        </w:rPr>
        <w:t xml:space="preserve"> </w:t>
      </w:r>
      <w:r w:rsidR="00D01765">
        <w:rPr>
          <w:rStyle w:val="resultsdescriptionlinkclass1"/>
          <w:b w:val="0"/>
          <w:color w:val="auto"/>
          <w:lang w:val="uz-Cyrl-UZ"/>
        </w:rPr>
        <w:t>i</w:t>
      </w:r>
      <w:r w:rsidR="00C41DA4" w:rsidRPr="00C41DA4">
        <w:rPr>
          <w:rStyle w:val="resultsdescriptionlinkclass1"/>
          <w:b w:val="0"/>
          <w:color w:val="auto"/>
          <w:lang w:val="uz-Cyrl-UZ"/>
        </w:rPr>
        <w:t xml:space="preserve"> </w:t>
      </w:r>
      <w:hyperlink r:id="rId11" w:tooltip="Zakon o izmenama i dopunama Zakona o zaštiti konkurencije (31/10/2013)" w:history="1">
        <w:r w:rsidR="00C41DA4" w:rsidRPr="00C41DA4">
          <w:rPr>
            <w:rStyle w:val="Hyperlink"/>
            <w:b w:val="0"/>
            <w:color w:val="auto"/>
            <w:u w:val="none"/>
          </w:rPr>
          <w:t>95/13</w:t>
        </w:r>
      </w:hyperlink>
      <w:r w:rsidR="00C41DA4">
        <w:rPr>
          <w:b w:val="0"/>
          <w:color w:val="auto"/>
          <w:lang w:val="uz-Cyrl-UZ"/>
        </w:rPr>
        <w:t xml:space="preserve">) </w:t>
      </w:r>
      <w:r w:rsidR="00D01765">
        <w:rPr>
          <w:b w:val="0"/>
          <w:color w:val="auto"/>
          <w:lang w:val="uz-Cyrl-UZ"/>
        </w:rPr>
        <w:t>i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člana</w:t>
      </w:r>
      <w:r w:rsidR="00C41DA4">
        <w:rPr>
          <w:b w:val="0"/>
          <w:color w:val="auto"/>
          <w:lang w:val="uz-Cyrl-UZ"/>
        </w:rPr>
        <w:t xml:space="preserve"> 54. </w:t>
      </w:r>
      <w:r w:rsidR="00D01765">
        <w:rPr>
          <w:b w:val="0"/>
          <w:color w:val="auto"/>
          <w:lang w:val="uz-Cyrl-UZ"/>
        </w:rPr>
        <w:t>Poslovnika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Narodne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skupštine</w:t>
      </w:r>
      <w:r w:rsidR="00C41DA4">
        <w:rPr>
          <w:b w:val="0"/>
          <w:color w:val="auto"/>
          <w:lang w:val="uz-Cyrl-UZ"/>
        </w:rPr>
        <w:t xml:space="preserve">  </w:t>
      </w:r>
      <w:r w:rsidR="00C41DA4">
        <w:rPr>
          <w:b w:val="0"/>
          <w:color w:val="auto"/>
          <w:spacing w:val="-4"/>
          <w:lang w:val="ru-RU"/>
        </w:rPr>
        <w:t>(</w:t>
      </w:r>
      <w:r w:rsidR="00C41DA4">
        <w:rPr>
          <w:b w:val="0"/>
          <w:color w:val="auto"/>
          <w:spacing w:val="-4"/>
          <w:lang w:val="uz-Cyrl-UZ"/>
        </w:rPr>
        <w:t>„</w:t>
      </w:r>
      <w:r w:rsidR="00D01765">
        <w:rPr>
          <w:b w:val="0"/>
          <w:color w:val="auto"/>
          <w:spacing w:val="-4"/>
          <w:lang w:val="ru-RU"/>
        </w:rPr>
        <w:t>Službeni</w:t>
      </w:r>
      <w:r w:rsidR="00C41DA4">
        <w:rPr>
          <w:b w:val="0"/>
          <w:color w:val="auto"/>
          <w:spacing w:val="-4"/>
          <w:lang w:val="ru-RU"/>
        </w:rPr>
        <w:t xml:space="preserve"> </w:t>
      </w:r>
      <w:r w:rsidR="00D01765">
        <w:rPr>
          <w:b w:val="0"/>
          <w:color w:val="auto"/>
          <w:spacing w:val="-4"/>
          <w:lang w:val="ru-RU"/>
        </w:rPr>
        <w:t>glasnik</w:t>
      </w:r>
      <w:r w:rsidR="00C41DA4">
        <w:rPr>
          <w:b w:val="0"/>
          <w:color w:val="auto"/>
          <w:spacing w:val="-4"/>
          <w:lang w:val="ru-RU"/>
        </w:rPr>
        <w:t xml:space="preserve"> </w:t>
      </w:r>
      <w:r w:rsidR="00D01765">
        <w:rPr>
          <w:b w:val="0"/>
          <w:color w:val="auto"/>
          <w:spacing w:val="-4"/>
          <w:lang w:val="ru-RU"/>
        </w:rPr>
        <w:t>RS</w:t>
      </w:r>
      <w:r w:rsidR="00C41DA4">
        <w:rPr>
          <w:b w:val="0"/>
          <w:color w:val="auto"/>
          <w:spacing w:val="-4"/>
          <w:lang w:val="uz-Cyrl-UZ"/>
        </w:rPr>
        <w:t>“</w:t>
      </w:r>
      <w:r w:rsidR="00C41DA4">
        <w:rPr>
          <w:b w:val="0"/>
          <w:color w:val="auto"/>
          <w:spacing w:val="-4"/>
          <w:lang w:val="ru-RU"/>
        </w:rPr>
        <w:t xml:space="preserve">, </w:t>
      </w:r>
      <w:r w:rsidR="00D01765">
        <w:rPr>
          <w:b w:val="0"/>
          <w:color w:val="auto"/>
          <w:spacing w:val="-4"/>
          <w:lang w:val="ru-RU"/>
        </w:rPr>
        <w:t>broj</w:t>
      </w:r>
      <w:r w:rsidR="00C41DA4">
        <w:rPr>
          <w:b w:val="0"/>
          <w:color w:val="auto"/>
          <w:spacing w:val="-4"/>
          <w:lang w:val="ru-RU"/>
        </w:rPr>
        <w:t xml:space="preserve"> 20/12 </w:t>
      </w:r>
      <w:r w:rsidR="00C41DA4">
        <w:rPr>
          <w:rStyle w:val="trs1"/>
          <w:b w:val="0"/>
          <w:bCs w:val="0"/>
          <w:color w:val="auto"/>
          <w:spacing w:val="-4"/>
          <w:sz w:val="24"/>
          <w:lang w:val="ru-RU"/>
        </w:rPr>
        <w:t xml:space="preserve">- </w:t>
      </w:r>
      <w:r w:rsidR="00D01765">
        <w:rPr>
          <w:rStyle w:val="trs1"/>
          <w:b w:val="0"/>
          <w:bCs w:val="0"/>
          <w:color w:val="auto"/>
          <w:spacing w:val="-4"/>
          <w:sz w:val="24"/>
          <w:lang w:val="ru-RU"/>
        </w:rPr>
        <w:t>prečišćen</w:t>
      </w:r>
      <w:r w:rsidR="00C41DA4">
        <w:rPr>
          <w:rStyle w:val="trs1"/>
          <w:b w:val="0"/>
          <w:bCs w:val="0"/>
          <w:color w:val="auto"/>
          <w:spacing w:val="-4"/>
          <w:sz w:val="24"/>
          <w:lang w:val="ru-RU"/>
        </w:rPr>
        <w:t xml:space="preserve"> </w:t>
      </w:r>
      <w:r w:rsidR="00D01765">
        <w:rPr>
          <w:rStyle w:val="trs1"/>
          <w:b w:val="0"/>
          <w:bCs w:val="0"/>
          <w:color w:val="auto"/>
          <w:spacing w:val="-4"/>
          <w:sz w:val="24"/>
          <w:lang w:val="ru-RU"/>
        </w:rPr>
        <w:t>tekst</w:t>
      </w:r>
      <w:r w:rsidR="00C41DA4">
        <w:rPr>
          <w:b w:val="0"/>
          <w:color w:val="auto"/>
          <w:spacing w:val="-4"/>
          <w:lang w:val="ru-RU"/>
        </w:rPr>
        <w:t xml:space="preserve">) </w:t>
      </w:r>
      <w:r w:rsidR="00C41DA4">
        <w:rPr>
          <w:b w:val="0"/>
          <w:color w:val="auto"/>
          <w:lang w:val="uz-Cyrl-UZ"/>
        </w:rPr>
        <w:t xml:space="preserve">, </w:t>
      </w:r>
      <w:r w:rsidR="00D01765">
        <w:rPr>
          <w:b w:val="0"/>
          <w:color w:val="auto"/>
          <w:lang w:val="uz-Cyrl-UZ"/>
        </w:rPr>
        <w:t>Odbor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za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privredu</w:t>
      </w:r>
      <w:r w:rsidR="00C41DA4">
        <w:rPr>
          <w:b w:val="0"/>
          <w:color w:val="auto"/>
          <w:lang w:val="uz-Cyrl-UZ"/>
        </w:rPr>
        <w:t xml:space="preserve">, </w:t>
      </w:r>
      <w:r w:rsidR="00D01765">
        <w:rPr>
          <w:b w:val="0"/>
          <w:color w:val="auto"/>
          <w:lang w:val="uz-Cyrl-UZ"/>
        </w:rPr>
        <w:t>regionalni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razvoj</w:t>
      </w:r>
      <w:r w:rsidR="00C41DA4">
        <w:rPr>
          <w:b w:val="0"/>
          <w:color w:val="auto"/>
          <w:lang w:val="uz-Cyrl-UZ"/>
        </w:rPr>
        <w:t xml:space="preserve">, </w:t>
      </w:r>
      <w:r w:rsidR="00D01765">
        <w:rPr>
          <w:b w:val="0"/>
          <w:color w:val="auto"/>
          <w:lang w:val="uz-Cyrl-UZ"/>
        </w:rPr>
        <w:t>trgovinu</w:t>
      </w:r>
      <w:r w:rsidR="00C41DA4">
        <w:rPr>
          <w:b w:val="0"/>
          <w:color w:val="auto"/>
          <w:lang w:val="uz-Cyrl-UZ"/>
        </w:rPr>
        <w:t xml:space="preserve">, </w:t>
      </w:r>
      <w:r w:rsidR="00D01765">
        <w:rPr>
          <w:b w:val="0"/>
          <w:color w:val="auto"/>
          <w:lang w:val="uz-Cyrl-UZ"/>
        </w:rPr>
        <w:t>turizam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i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energetiku</w:t>
      </w:r>
      <w:r w:rsidR="00C41DA4">
        <w:rPr>
          <w:b w:val="0"/>
          <w:color w:val="auto"/>
          <w:lang w:val="uz-Cyrl-UZ"/>
        </w:rPr>
        <w:t xml:space="preserve">, </w:t>
      </w:r>
      <w:r w:rsidR="00D01765">
        <w:rPr>
          <w:b w:val="0"/>
          <w:color w:val="auto"/>
          <w:lang w:val="uz-Cyrl-UZ"/>
        </w:rPr>
        <w:t>na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sednici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održanoj</w:t>
      </w:r>
      <w:r w:rsidR="00C41DA4">
        <w:rPr>
          <w:b w:val="0"/>
          <w:color w:val="auto"/>
          <w:lang w:val="uz-Cyrl-UZ"/>
        </w:rPr>
        <w:t xml:space="preserve"> 25. </w:t>
      </w:r>
      <w:r w:rsidR="00D01765">
        <w:rPr>
          <w:b w:val="0"/>
          <w:color w:val="auto"/>
          <w:lang w:val="uz-Cyrl-UZ"/>
        </w:rPr>
        <w:t>jula</w:t>
      </w:r>
      <w:r w:rsidR="00C41DA4">
        <w:rPr>
          <w:b w:val="0"/>
          <w:color w:val="auto"/>
          <w:lang w:val="uz-Cyrl-UZ"/>
        </w:rPr>
        <w:t xml:space="preserve"> 2016. </w:t>
      </w:r>
      <w:r w:rsidR="00D01765">
        <w:rPr>
          <w:b w:val="0"/>
          <w:color w:val="auto"/>
          <w:lang w:val="uz-Cyrl-UZ"/>
        </w:rPr>
        <w:t>godine</w:t>
      </w:r>
      <w:r w:rsidR="00C41DA4">
        <w:rPr>
          <w:b w:val="0"/>
          <w:color w:val="auto"/>
          <w:lang w:val="uz-Cyrl-UZ"/>
        </w:rPr>
        <w:t xml:space="preserve">,  </w:t>
      </w:r>
      <w:r w:rsidR="00D01765">
        <w:rPr>
          <w:b w:val="0"/>
          <w:color w:val="auto"/>
          <w:lang w:val="uz-Cyrl-UZ"/>
        </w:rPr>
        <w:t>većinom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glasova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je</w:t>
      </w:r>
      <w:r w:rsidR="00C41DA4">
        <w:rPr>
          <w:b w:val="0"/>
          <w:color w:val="auto"/>
          <w:lang w:val="uz-Cyrl-UZ"/>
        </w:rPr>
        <w:t xml:space="preserve"> </w:t>
      </w:r>
      <w:r w:rsidR="00D01765">
        <w:rPr>
          <w:b w:val="0"/>
          <w:color w:val="auto"/>
          <w:lang w:val="uz-Cyrl-UZ"/>
        </w:rPr>
        <w:t>doneo</w:t>
      </w:r>
      <w:r w:rsidR="00C41DA4">
        <w:rPr>
          <w:b w:val="0"/>
          <w:color w:val="auto"/>
          <w:lang w:val="uz-Cyrl-UZ"/>
        </w:rPr>
        <w:t xml:space="preserve"> </w:t>
      </w:r>
    </w:p>
    <w:p w:rsidR="00C41DA4" w:rsidRDefault="00D01765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</w:p>
    <w:p w:rsidR="00C41DA4" w:rsidRDefault="00D01765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PRESTANKU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MANDATA</w:t>
      </w:r>
    </w:p>
    <w:p w:rsidR="00C41DA4" w:rsidRDefault="00D01765" w:rsidP="00C41DA4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</w:p>
    <w:p w:rsidR="00C41DA4" w:rsidRDefault="00C41DA4" w:rsidP="00C41D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41DA4" w:rsidRDefault="00D01765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Prestaje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mandat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Saveta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Komisije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konkurencije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Ivanu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Ugrinu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pacing w:val="-4"/>
          <w:sz w:val="24"/>
          <w:szCs w:val="24"/>
        </w:rPr>
        <w:t>ispunjenje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m</w:t>
      </w:r>
      <w:r w:rsidR="00C41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uslova</w:t>
      </w:r>
      <w:r w:rsidR="00C41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za</w:t>
      </w:r>
      <w:r w:rsidR="00C41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starosnu</w:t>
      </w:r>
      <w:r w:rsidR="00C41DA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penziju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, 18.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juna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2016.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godine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</w:p>
    <w:p w:rsidR="00C41DA4" w:rsidRDefault="00D01765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Ovu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odluku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dostaviti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Komisiji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zaštitu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konkurencije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</w:p>
    <w:p w:rsidR="00C41DA4" w:rsidRDefault="00D01765" w:rsidP="00C41DA4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Ova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odluka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stupa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na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snagu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danom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lang w:val="uz-Cyrl-UZ"/>
        </w:rPr>
        <w:t>donošenja</w:t>
      </w:r>
      <w:r w:rsidR="00C41DA4">
        <w:rPr>
          <w:rFonts w:ascii="Times New Roman" w:hAnsi="Times New Roman" w:cs="Times New Roman"/>
          <w:spacing w:val="-4"/>
          <w:sz w:val="24"/>
          <w:szCs w:val="24"/>
          <w:lang w:val="uz-Cyrl-UZ"/>
        </w:rPr>
        <w:t>.</w:t>
      </w:r>
    </w:p>
    <w:p w:rsidR="00C41DA4" w:rsidRDefault="00C41DA4" w:rsidP="00C41DA4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41DA4" w:rsidRDefault="00D01765" w:rsidP="00C41DA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41DA4" w:rsidRDefault="00D01765" w:rsidP="00C41DA4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Snežana</w:t>
      </w:r>
      <w:r w:rsidR="00C41DA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41DA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C41DA4">
        <w:rPr>
          <w:rFonts w:ascii="Times New Roman" w:hAnsi="Times New Roman" w:cs="Times New Roman"/>
          <w:sz w:val="24"/>
          <w:szCs w:val="24"/>
          <w:lang w:val="sr-Cyrl-CS"/>
        </w:rPr>
        <w:t>“</w:t>
      </w:r>
    </w:p>
    <w:p w:rsidR="00282545" w:rsidRDefault="00282545" w:rsidP="00282545">
      <w:pPr>
        <w:tabs>
          <w:tab w:val="left" w:pos="1418"/>
        </w:tabs>
        <w:spacing w:line="240" w:lineRule="auto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052BE" w:rsidRPr="00C052BE" w:rsidRDefault="00282545" w:rsidP="0028254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C41D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konstatovao</w:t>
      </w:r>
      <w:r w:rsidR="00C13F58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da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Ivanu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Ugrinu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prestao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mandat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konkurencije</w:t>
      </w:r>
      <w:r>
        <w:rPr>
          <w:rFonts w:ascii="Times New Roman" w:hAnsi="Times New Roman" w:cs="Times New Roman"/>
          <w:sz w:val="24"/>
          <w:szCs w:val="24"/>
        </w:rPr>
        <w:t xml:space="preserve"> 18. </w:t>
      </w:r>
      <w:r w:rsidR="00D01765">
        <w:rPr>
          <w:rFonts w:ascii="Times New Roman" w:hAnsi="Times New Roman" w:cs="Times New Roman"/>
          <w:sz w:val="24"/>
          <w:szCs w:val="24"/>
        </w:rPr>
        <w:t>juna</w:t>
      </w:r>
      <w:r>
        <w:rPr>
          <w:rFonts w:ascii="Times New Roman" w:hAnsi="Times New Roman" w:cs="Times New Roman"/>
          <w:sz w:val="24"/>
          <w:szCs w:val="24"/>
        </w:rPr>
        <w:t xml:space="preserve"> 2016. </w:t>
      </w:r>
      <w:r w:rsidR="00D01765">
        <w:rPr>
          <w:rFonts w:ascii="Times New Roman" w:hAnsi="Times New Roman" w:cs="Times New Roman"/>
          <w:sz w:val="24"/>
          <w:szCs w:val="24"/>
        </w:rPr>
        <w:t>godine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čime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stekli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uslovi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pokretanje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postupka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izbor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osnovu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23. </w:t>
      </w:r>
      <w:r w:rsidR="00D01765">
        <w:rPr>
          <w:rFonts w:ascii="Times New Roman" w:hAnsi="Times New Roman" w:cs="Times New Roman"/>
          <w:sz w:val="24"/>
          <w:szCs w:val="24"/>
        </w:rPr>
        <w:t>Zakona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zaštiti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konkurencije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predsednika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članove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Saveta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bira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razrešava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Narodna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skupština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predlog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odbora</w:t>
      </w:r>
      <w:r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nadležnog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poslove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trgovine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odnosno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Odbora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za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privredu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regionalni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razvoj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trgovinu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1765">
        <w:rPr>
          <w:rFonts w:ascii="Times New Roman" w:hAnsi="Times New Roman" w:cs="Times New Roman"/>
          <w:sz w:val="24"/>
          <w:szCs w:val="24"/>
        </w:rPr>
        <w:t>turizam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energetiku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D0176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01765">
        <w:rPr>
          <w:rFonts w:ascii="Times New Roman" w:hAnsi="Times New Roman" w:cs="Times New Roman"/>
          <w:sz w:val="24"/>
          <w:szCs w:val="24"/>
        </w:rPr>
        <w:t>zbor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organa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Komisije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vrši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po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javnom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konkursu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koji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oglašava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predsednik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Narodne</w:t>
      </w:r>
      <w:r w:rsidR="00C052BE" w:rsidRPr="00C052BE">
        <w:rPr>
          <w:rFonts w:ascii="Times New Roman" w:hAnsi="Times New Roman" w:cs="Times New Roman"/>
          <w:sz w:val="24"/>
          <w:szCs w:val="24"/>
        </w:rPr>
        <w:t xml:space="preserve"> </w:t>
      </w:r>
      <w:r w:rsidR="00D01765">
        <w:rPr>
          <w:rFonts w:ascii="Times New Roman" w:hAnsi="Times New Roman" w:cs="Times New Roman"/>
          <w:sz w:val="24"/>
          <w:szCs w:val="24"/>
        </w:rPr>
        <w:t>skupštine</w:t>
      </w:r>
      <w:r w:rsidR="00C052BE" w:rsidRPr="00C052BE">
        <w:rPr>
          <w:rFonts w:ascii="Times New Roman" w:hAnsi="Times New Roman" w:cs="Times New Roman"/>
          <w:sz w:val="24"/>
          <w:szCs w:val="24"/>
        </w:rPr>
        <w:t>.</w:t>
      </w:r>
    </w:p>
    <w:p w:rsidR="005713F2" w:rsidRDefault="005713F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Default="00D0176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Treća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2F7D65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Razno</w:t>
      </w:r>
      <w:r w:rsidR="00017ACA" w:rsidRPr="00C052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</w:p>
    <w:p w:rsidR="005713F2" w:rsidRDefault="005713F2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282545" w:rsidRPr="00282545" w:rsidRDefault="00282545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Mihajlović</w:t>
      </w:r>
      <w:r w:rsidR="00900291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istakao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dokumenti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kucaju</w:t>
      </w:r>
      <w:r w:rsidR="00900291" w:rsidRP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kompjuterima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tražio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obezbedi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mogućnost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9002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žele</w:t>
      </w:r>
      <w:r w:rsidR="00D073B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dobijaju</w:t>
      </w:r>
      <w:r w:rsidR="00D073B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materijale</w:t>
      </w:r>
      <w:r w:rsidR="00D073B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digitalnom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obliku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zaključena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771A4" w:rsidRPr="00C052BE">
        <w:rPr>
          <w:rFonts w:ascii="Times New Roman" w:hAnsi="Times New Roman" w:cs="Times New Roman"/>
          <w:sz w:val="24"/>
          <w:szCs w:val="24"/>
        </w:rPr>
        <w:t xml:space="preserve">13,00 </w:t>
      </w:r>
      <w:r w:rsidR="00D01765">
        <w:rPr>
          <w:rFonts w:ascii="Times New Roman" w:hAnsi="Times New Roman" w:cs="Times New Roman"/>
          <w:sz w:val="24"/>
          <w:szCs w:val="24"/>
        </w:rPr>
        <w:t>časova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Sastavni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zapisnika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čini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obrađen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tonski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snimak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sednice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BC7C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D01765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</w:p>
    <w:p w:rsidR="00017ACA" w:rsidRPr="00C052BE" w:rsidRDefault="00017ACA" w:rsidP="00C052B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017ACA" w:rsidRPr="00C052BE" w:rsidRDefault="00D01765" w:rsidP="005713F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Dušan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Lazić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017ACA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  <w:t xml:space="preserve">                  </w:t>
      </w:r>
      <w:r w:rsidR="00BC7C5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800B3B" w:rsidRPr="00C052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</w:p>
    <w:p w:rsidR="000C648D" w:rsidRPr="00C052BE" w:rsidRDefault="000C648D" w:rsidP="00C05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648D" w:rsidRPr="00C052BE" w:rsidSect="00BD68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F94" w:rsidRDefault="00317F94">
      <w:pPr>
        <w:spacing w:after="0" w:line="240" w:lineRule="auto"/>
      </w:pPr>
      <w:r>
        <w:separator/>
      </w:r>
    </w:p>
  </w:endnote>
  <w:endnote w:type="continuationSeparator" w:id="0">
    <w:p w:rsidR="00317F94" w:rsidRDefault="0031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5" w:rsidRDefault="00D0176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5" w:rsidRDefault="00D0176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5" w:rsidRDefault="00D0176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F94" w:rsidRDefault="00317F94">
      <w:pPr>
        <w:spacing w:after="0" w:line="240" w:lineRule="auto"/>
      </w:pPr>
      <w:r>
        <w:separator/>
      </w:r>
    </w:p>
  </w:footnote>
  <w:footnote w:type="continuationSeparator" w:id="0">
    <w:p w:rsidR="00317F94" w:rsidRDefault="0031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65" w:rsidRDefault="00D0176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960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2AFA" w:rsidRDefault="00017AC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24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32AFA" w:rsidRDefault="00BB224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549" w:rsidRDefault="00552549">
    <w:pPr>
      <w:pStyle w:val="Header"/>
      <w:jc w:val="center"/>
    </w:pPr>
  </w:p>
  <w:p w:rsidR="00552549" w:rsidRDefault="0055254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1F105C"/>
    <w:multiLevelType w:val="hybridMultilevel"/>
    <w:tmpl w:val="5E147C7A"/>
    <w:lvl w:ilvl="0" w:tplc="7DFA7BD6">
      <w:start w:val="1"/>
      <w:numFmt w:val="decimal"/>
      <w:lvlText w:val="%1."/>
      <w:lvlJc w:val="left"/>
      <w:pPr>
        <w:ind w:left="1776" w:hanging="360"/>
      </w:pPr>
    </w:lvl>
    <w:lvl w:ilvl="1" w:tplc="04090019">
      <w:start w:val="1"/>
      <w:numFmt w:val="lowerLetter"/>
      <w:lvlText w:val="%2."/>
      <w:lvlJc w:val="left"/>
      <w:pPr>
        <w:ind w:left="2496" w:hanging="360"/>
      </w:pPr>
    </w:lvl>
    <w:lvl w:ilvl="2" w:tplc="0409001B">
      <w:start w:val="1"/>
      <w:numFmt w:val="lowerRoman"/>
      <w:lvlText w:val="%3."/>
      <w:lvlJc w:val="right"/>
      <w:pPr>
        <w:ind w:left="3216" w:hanging="180"/>
      </w:pPr>
    </w:lvl>
    <w:lvl w:ilvl="3" w:tplc="0409000F">
      <w:start w:val="1"/>
      <w:numFmt w:val="decimal"/>
      <w:lvlText w:val="%4."/>
      <w:lvlJc w:val="left"/>
      <w:pPr>
        <w:ind w:left="3936" w:hanging="360"/>
      </w:pPr>
    </w:lvl>
    <w:lvl w:ilvl="4" w:tplc="04090019">
      <w:start w:val="1"/>
      <w:numFmt w:val="lowerLetter"/>
      <w:lvlText w:val="%5."/>
      <w:lvlJc w:val="left"/>
      <w:pPr>
        <w:ind w:left="4656" w:hanging="360"/>
      </w:pPr>
    </w:lvl>
    <w:lvl w:ilvl="5" w:tplc="0409001B">
      <w:start w:val="1"/>
      <w:numFmt w:val="lowerRoman"/>
      <w:lvlText w:val="%6."/>
      <w:lvlJc w:val="right"/>
      <w:pPr>
        <w:ind w:left="5376" w:hanging="180"/>
      </w:pPr>
    </w:lvl>
    <w:lvl w:ilvl="6" w:tplc="0409000F">
      <w:start w:val="1"/>
      <w:numFmt w:val="decimal"/>
      <w:lvlText w:val="%7."/>
      <w:lvlJc w:val="left"/>
      <w:pPr>
        <w:ind w:left="6096" w:hanging="360"/>
      </w:pPr>
    </w:lvl>
    <w:lvl w:ilvl="7" w:tplc="04090019">
      <w:start w:val="1"/>
      <w:numFmt w:val="lowerLetter"/>
      <w:lvlText w:val="%8."/>
      <w:lvlJc w:val="left"/>
      <w:pPr>
        <w:ind w:left="6816" w:hanging="360"/>
      </w:pPr>
    </w:lvl>
    <w:lvl w:ilvl="8" w:tplc="0409001B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41482A06"/>
    <w:multiLevelType w:val="hybridMultilevel"/>
    <w:tmpl w:val="A1FA760C"/>
    <w:lvl w:ilvl="0" w:tplc="024C96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ACA"/>
    <w:rsid w:val="000006ED"/>
    <w:rsid w:val="00017ACA"/>
    <w:rsid w:val="00027C96"/>
    <w:rsid w:val="00042668"/>
    <w:rsid w:val="00072439"/>
    <w:rsid w:val="000771A4"/>
    <w:rsid w:val="00092B90"/>
    <w:rsid w:val="00093DAF"/>
    <w:rsid w:val="0009531B"/>
    <w:rsid w:val="00096A7C"/>
    <w:rsid w:val="000C648D"/>
    <w:rsid w:val="000C7D45"/>
    <w:rsid w:val="000F37A0"/>
    <w:rsid w:val="001003A6"/>
    <w:rsid w:val="001508C6"/>
    <w:rsid w:val="00170DEB"/>
    <w:rsid w:val="00182D4A"/>
    <w:rsid w:val="001A4D13"/>
    <w:rsid w:val="001C1021"/>
    <w:rsid w:val="001D4EEB"/>
    <w:rsid w:val="00256449"/>
    <w:rsid w:val="00282545"/>
    <w:rsid w:val="002B21E6"/>
    <w:rsid w:val="002C2966"/>
    <w:rsid w:val="002F7D65"/>
    <w:rsid w:val="00317F94"/>
    <w:rsid w:val="003825F3"/>
    <w:rsid w:val="00392EA6"/>
    <w:rsid w:val="003A366F"/>
    <w:rsid w:val="00434643"/>
    <w:rsid w:val="00446F80"/>
    <w:rsid w:val="0048484B"/>
    <w:rsid w:val="00492477"/>
    <w:rsid w:val="004C5930"/>
    <w:rsid w:val="004D7469"/>
    <w:rsid w:val="00524831"/>
    <w:rsid w:val="00552549"/>
    <w:rsid w:val="005713F2"/>
    <w:rsid w:val="00597F7A"/>
    <w:rsid w:val="005C2463"/>
    <w:rsid w:val="005D733A"/>
    <w:rsid w:val="005F765F"/>
    <w:rsid w:val="00661673"/>
    <w:rsid w:val="006E1ED0"/>
    <w:rsid w:val="00736890"/>
    <w:rsid w:val="007579D3"/>
    <w:rsid w:val="0076407D"/>
    <w:rsid w:val="007B1F79"/>
    <w:rsid w:val="007B7659"/>
    <w:rsid w:val="007C0477"/>
    <w:rsid w:val="007E00FA"/>
    <w:rsid w:val="00800B3B"/>
    <w:rsid w:val="00822509"/>
    <w:rsid w:val="0085426C"/>
    <w:rsid w:val="00860AC7"/>
    <w:rsid w:val="00900291"/>
    <w:rsid w:val="00903D2F"/>
    <w:rsid w:val="00A06E05"/>
    <w:rsid w:val="00A223EA"/>
    <w:rsid w:val="00A7350A"/>
    <w:rsid w:val="00AA7278"/>
    <w:rsid w:val="00B031AC"/>
    <w:rsid w:val="00B250A3"/>
    <w:rsid w:val="00B31C82"/>
    <w:rsid w:val="00B46A60"/>
    <w:rsid w:val="00B622C4"/>
    <w:rsid w:val="00B62A69"/>
    <w:rsid w:val="00BB03ED"/>
    <w:rsid w:val="00BB224B"/>
    <w:rsid w:val="00BC4AC7"/>
    <w:rsid w:val="00BC7C52"/>
    <w:rsid w:val="00BD68F4"/>
    <w:rsid w:val="00BE0EBA"/>
    <w:rsid w:val="00C03FD3"/>
    <w:rsid w:val="00C052BE"/>
    <w:rsid w:val="00C13F58"/>
    <w:rsid w:val="00C41DA4"/>
    <w:rsid w:val="00C65798"/>
    <w:rsid w:val="00C72256"/>
    <w:rsid w:val="00CA22E3"/>
    <w:rsid w:val="00CC3283"/>
    <w:rsid w:val="00CD0536"/>
    <w:rsid w:val="00CE1637"/>
    <w:rsid w:val="00D01765"/>
    <w:rsid w:val="00D073B9"/>
    <w:rsid w:val="00D27B68"/>
    <w:rsid w:val="00D50F8A"/>
    <w:rsid w:val="00D63EF7"/>
    <w:rsid w:val="00DA47EF"/>
    <w:rsid w:val="00DA559E"/>
    <w:rsid w:val="00DC4158"/>
    <w:rsid w:val="00DD11BF"/>
    <w:rsid w:val="00E02851"/>
    <w:rsid w:val="00EC5683"/>
    <w:rsid w:val="00F316B9"/>
    <w:rsid w:val="00F332EF"/>
    <w:rsid w:val="00F44642"/>
    <w:rsid w:val="00F6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A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ACA"/>
  </w:style>
  <w:style w:type="paragraph" w:styleId="ListParagraph">
    <w:name w:val="List Paragraph"/>
    <w:basedOn w:val="Normal"/>
    <w:uiPriority w:val="34"/>
    <w:qFormat/>
    <w:rsid w:val="00B031AC"/>
    <w:pPr>
      <w:ind w:left="720"/>
      <w:contextualSpacing/>
    </w:pPr>
  </w:style>
  <w:style w:type="paragraph" w:customStyle="1" w:styleId="Char1">
    <w:name w:val="Char1"/>
    <w:basedOn w:val="Normal"/>
    <w:rsid w:val="00C052BE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2BE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hAnsi="Times New Roman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052BE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2BE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2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771A4"/>
    <w:rPr>
      <w:color w:val="8C290A"/>
      <w:u w:val="single"/>
    </w:rPr>
  </w:style>
  <w:style w:type="paragraph" w:styleId="NormalWeb">
    <w:name w:val="Normal (Web)"/>
    <w:basedOn w:val="Normal"/>
    <w:uiPriority w:val="99"/>
    <w:unhideWhenUsed/>
    <w:rsid w:val="000771A4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sultsdescriptionlinkclass1">
    <w:name w:val="resultsdescriptionlinkclass1"/>
    <w:basedOn w:val="DefaultParagraphFont"/>
    <w:rsid w:val="000771A4"/>
    <w:rPr>
      <w:b w:val="0"/>
      <w:bCs w:val="0"/>
      <w:sz w:val="23"/>
      <w:szCs w:val="23"/>
    </w:rPr>
  </w:style>
  <w:style w:type="paragraph" w:customStyle="1" w:styleId="pn1">
    <w:name w:val="pn1"/>
    <w:basedOn w:val="Normal"/>
    <w:rsid w:val="00C41DA4"/>
    <w:pPr>
      <w:spacing w:after="450" w:line="240" w:lineRule="auto"/>
      <w:ind w:left="750" w:right="750"/>
      <w:jc w:val="center"/>
    </w:pPr>
    <w:rPr>
      <w:rFonts w:ascii="Times New Roman" w:eastAsia="Times New Roman" w:hAnsi="Times New Roman" w:cs="Times New Roman"/>
      <w:b/>
      <w:bCs/>
      <w:color w:val="006633"/>
      <w:sz w:val="24"/>
      <w:szCs w:val="24"/>
      <w:lang w:val="en-GB" w:eastAsia="en-GB"/>
    </w:rPr>
  </w:style>
  <w:style w:type="character" w:customStyle="1" w:styleId="trs1">
    <w:name w:val="trs1"/>
    <w:basedOn w:val="DefaultParagraphFont"/>
    <w:rsid w:val="00C41DA4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e2.cekos.com/ce/faces/index.jsp%3F%26action%3Dpropis%26file%3D09810301.html%26path%3D09810301.html%26query%3Dzakon+o+za--1--titi+konkurencije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e2.cekos.com/ce/faces/index.jsp%3F%26action%3Dpropis%26file%3D06760901.html%26path%3D06760901.html%26query%3Dzakon+o+za--1--titi+konkurencije%26mark%3Dfalse%26tipPretrage%3D1%26tipPropisa%3D1%26domen%3D0%26mojiPropisi%3Dfalse%26datumOd%3D%26datumDo%3D%26groups%3D0-%40-0-%40--%40--%40-0-%40-0%26regExpZaMarkiranje%3D" TargetMode="External"/><Relationship Id="rId9" Type="http://schemas.openxmlformats.org/officeDocument/2006/relationships/hyperlink" Target="http://we2.cekos.com/ce/faces/index.jsp%3F%26action%3Dpropis%26file%3D09810301.html%26path%3D09810301.html%26query%3Dzakon+o+za--1--titi+konkurencije%26mark%3Dfalse%26tipPretrage%3D1%26tipPropisa%3D1%26domen%3D0%26mojiPropisi%3Dfalse%26datumOd%3D%26datumDo%3D%26groups%3D0-%40-0-%40--%40--%40-0-%40-0%26regExpZaMarkiranje%3D" TargetMode="External"/><Relationship Id="rId10" Type="http://schemas.openxmlformats.org/officeDocument/2006/relationships/hyperlink" Target="http://we2.cekos.com/ce/faces/index.jsp%3F%26action%3Dpropis%26file%3D06760901.html%26path%3D06760901.html%26query%3Dzakon+o+za--1--titi+konkurencije%26mark%3Dfalse%26tipPretrage%3D1%26tipPropisa%3D1%26domen%3D0%26mojiPropisi%3Dfalse%26datumOd%3D%26datumDo%3D%26groups%3D0-%40-0-%40--%40--%40-0-%40-0%26regExpZaMarkiranj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6376</Words>
  <Characters>34117</Characters>
  <Application>Microsoft Macintosh Word</Application>
  <DocSecurity>0</DocSecurity>
  <Lines>758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Bojana</cp:lastModifiedBy>
  <cp:revision>2</cp:revision>
  <cp:lastPrinted>2016-09-08T10:02:00Z</cp:lastPrinted>
  <dcterms:created xsi:type="dcterms:W3CDTF">2017-07-10T08:48:00Z</dcterms:created>
  <dcterms:modified xsi:type="dcterms:W3CDTF">2017-07-10T08:48:00Z</dcterms:modified>
</cp:coreProperties>
</file>